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70AF" w:rsidRDefault="007970AF" w:rsidP="007970AF">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#98-</w:t>
      </w:r>
      <w:r w:rsidR="001439A6">
        <w:rPr>
          <w:b/>
          <w:noProof/>
          <w:sz w:val="24"/>
          <w:lang w:eastAsia="zh-CN"/>
        </w:rPr>
        <w:t>bis-</w:t>
      </w:r>
      <w:r>
        <w:rPr>
          <w:b/>
          <w:noProof/>
          <w:sz w:val="24"/>
          <w:lang w:eastAsia="zh-CN"/>
        </w:rPr>
        <w:t>e</w:t>
      </w:r>
      <w:r>
        <w:rPr>
          <w:rFonts w:cs="Arial"/>
          <w:b/>
          <w:noProof/>
          <w:sz w:val="24"/>
          <w:szCs w:val="24"/>
        </w:rPr>
        <w:tab/>
      </w:r>
      <w:r w:rsidR="001439A6">
        <w:rPr>
          <w:rFonts w:eastAsia="宋体" w:cs="Arial"/>
          <w:b/>
          <w:noProof/>
          <w:sz w:val="24"/>
          <w:szCs w:val="24"/>
          <w:lang w:eastAsia="zh-CN"/>
        </w:rPr>
        <w:t>R4-21</w:t>
      </w:r>
      <w:r w:rsidR="00360E5F">
        <w:rPr>
          <w:rFonts w:eastAsia="宋体" w:cs="Arial"/>
          <w:b/>
          <w:noProof/>
          <w:sz w:val="24"/>
          <w:szCs w:val="24"/>
          <w:lang w:eastAsia="zh-CN"/>
        </w:rPr>
        <w:t>06808</w:t>
      </w:r>
      <w:bookmarkStart w:id="0" w:name="_GoBack"/>
      <w:bookmarkEnd w:id="0"/>
    </w:p>
    <w:p w:rsidR="001439A6" w:rsidRDefault="001439A6" w:rsidP="001439A6">
      <w:pPr>
        <w:pStyle w:val="CRCoverPage"/>
        <w:outlineLvl w:val="0"/>
        <w:rPr>
          <w:b/>
          <w:noProof/>
          <w:sz w:val="24"/>
        </w:rPr>
      </w:pPr>
      <w:r>
        <w:rPr>
          <w:b/>
          <w:noProof/>
          <w:sz w:val="24"/>
        </w:rPr>
        <w:t>Electronic 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Apr, 2021</w:t>
      </w:r>
    </w:p>
    <w:p w:rsidR="00D46BD4" w:rsidRPr="001439A6" w:rsidRDefault="00D46BD4" w:rsidP="00D46BD4">
      <w:pPr>
        <w:pStyle w:val="ab"/>
        <w:jc w:val="both"/>
        <w:rPr>
          <w:rFonts w:eastAsia="宋体"/>
          <w:i w:val="0"/>
          <w:noProof w:val="0"/>
          <w:sz w:val="24"/>
        </w:rPr>
      </w:pPr>
    </w:p>
    <w:p w:rsidR="00D46BD4" w:rsidRPr="004B565E" w:rsidRDefault="00D46BD4" w:rsidP="00D46BD4">
      <w:pPr>
        <w:tabs>
          <w:tab w:val="left" w:pos="1985"/>
        </w:tabs>
        <w:ind w:left="1980" w:hanging="1980"/>
        <w:rPr>
          <w:rStyle w:val="ad"/>
        </w:rPr>
      </w:pPr>
      <w:r w:rsidRPr="004B565E">
        <w:rPr>
          <w:rFonts w:ascii="Arial" w:hAnsi="Arial"/>
          <w:b/>
          <w:sz w:val="24"/>
          <w:lang w:val="en-US"/>
        </w:rPr>
        <w:t>Title:</w:t>
      </w:r>
      <w:r w:rsidRPr="004B565E">
        <w:rPr>
          <w:rFonts w:ascii="Arial" w:hAnsi="Arial"/>
          <w:sz w:val="24"/>
          <w:lang w:val="en-US"/>
        </w:rPr>
        <w:t xml:space="preserve"> </w:t>
      </w:r>
      <w:r w:rsidRPr="004B565E">
        <w:rPr>
          <w:rFonts w:ascii="Arial" w:hAnsi="Arial"/>
          <w:sz w:val="24"/>
          <w:lang w:val="en-US"/>
        </w:rPr>
        <w:tab/>
      </w:r>
      <w:r w:rsidR="00222181" w:rsidRPr="00222181">
        <w:rPr>
          <w:rFonts w:ascii="Arial" w:hAnsi="Arial"/>
          <w:sz w:val="24"/>
          <w:lang w:val="en-US" w:eastAsia="zh-CN"/>
        </w:rPr>
        <w:t>Discussion on PDSCH CA scenarios for NR UE HST FR1 performance requirements</w:t>
      </w:r>
    </w:p>
    <w:p w:rsidR="00D46BD4" w:rsidRPr="004B565E" w:rsidRDefault="00D46BD4" w:rsidP="00D46BD4">
      <w:pPr>
        <w:tabs>
          <w:tab w:val="left" w:pos="1985"/>
        </w:tabs>
        <w:rPr>
          <w:rStyle w:val="ad"/>
          <w:lang w:val="fr-FR"/>
        </w:rPr>
      </w:pPr>
      <w:r w:rsidRPr="004B565E">
        <w:rPr>
          <w:rFonts w:ascii="Arial" w:hAnsi="Arial"/>
          <w:b/>
          <w:sz w:val="24"/>
          <w:lang w:val="fr-FR"/>
        </w:rPr>
        <w:t xml:space="preserve">Source: </w:t>
      </w:r>
      <w:r w:rsidRPr="004B565E">
        <w:rPr>
          <w:rFonts w:ascii="Arial" w:hAnsi="Arial"/>
          <w:b/>
          <w:sz w:val="24"/>
          <w:lang w:val="fr-FR"/>
        </w:rPr>
        <w:tab/>
      </w:r>
      <w:r w:rsidRPr="004B565E">
        <w:rPr>
          <w:rStyle w:val="ad"/>
          <w:lang w:val="fr-FR"/>
        </w:rPr>
        <w:t>Huawei, HiSilicon</w:t>
      </w:r>
    </w:p>
    <w:p w:rsidR="00D46BD4" w:rsidRPr="004B565E" w:rsidRDefault="00D46BD4" w:rsidP="00D46BD4">
      <w:pPr>
        <w:tabs>
          <w:tab w:val="left" w:pos="1985"/>
        </w:tabs>
        <w:rPr>
          <w:rStyle w:val="ad"/>
          <w:lang w:val="pt-BR"/>
        </w:rPr>
      </w:pPr>
      <w:r w:rsidRPr="004B565E">
        <w:rPr>
          <w:rFonts w:ascii="Arial" w:hAnsi="Arial"/>
          <w:b/>
          <w:sz w:val="24"/>
          <w:lang w:val="pt-BR"/>
        </w:rPr>
        <w:t>Agenda item:</w:t>
      </w:r>
      <w:r w:rsidR="00D2446B">
        <w:rPr>
          <w:rFonts w:ascii="Arial" w:hAnsi="Arial"/>
          <w:sz w:val="24"/>
          <w:lang w:val="pt-BR"/>
        </w:rPr>
        <w:tab/>
        <w:t>8.6.3.2</w:t>
      </w:r>
    </w:p>
    <w:p w:rsidR="00D46BD4" w:rsidRPr="004B565E" w:rsidRDefault="00D46BD4" w:rsidP="00D46BD4">
      <w:pPr>
        <w:tabs>
          <w:tab w:val="left" w:pos="1985"/>
        </w:tabs>
        <w:ind w:left="1980" w:hanging="1980"/>
        <w:rPr>
          <w:rStyle w:val="ad"/>
          <w:lang w:val="pt-BR"/>
        </w:rPr>
      </w:pPr>
      <w:r w:rsidRPr="004B565E">
        <w:rPr>
          <w:rFonts w:ascii="Arial" w:hAnsi="Arial"/>
          <w:b/>
          <w:sz w:val="24"/>
          <w:lang w:val="pt-BR"/>
        </w:rPr>
        <w:t>Document for:</w:t>
      </w:r>
      <w:r w:rsidRPr="004B565E">
        <w:rPr>
          <w:rFonts w:ascii="Arial" w:hAnsi="Arial"/>
          <w:sz w:val="24"/>
          <w:lang w:val="pt-BR"/>
        </w:rPr>
        <w:tab/>
      </w:r>
      <w:r w:rsidRPr="004B565E">
        <w:rPr>
          <w:rFonts w:ascii="Arial" w:hAnsi="Arial"/>
          <w:sz w:val="24"/>
          <w:lang w:val="pt-BR" w:eastAsia="zh-CN"/>
        </w:rPr>
        <w:t>Discussion</w:t>
      </w:r>
    </w:p>
    <w:p w:rsidR="00D46BD4" w:rsidRPr="004B565E" w:rsidRDefault="00D46BD4" w:rsidP="00D46BD4">
      <w:pPr>
        <w:pStyle w:val="1"/>
        <w:rPr>
          <w:lang w:eastAsia="zh-CN"/>
        </w:rPr>
      </w:pPr>
      <w:r w:rsidRPr="004B565E">
        <w:rPr>
          <w:rFonts w:hint="eastAsia"/>
          <w:lang w:eastAsia="zh-CN"/>
        </w:rPr>
        <w:t>B</w:t>
      </w:r>
      <w:r w:rsidRPr="004B565E">
        <w:rPr>
          <w:lang w:eastAsia="zh-CN"/>
        </w:rPr>
        <w:t>ackground</w:t>
      </w:r>
    </w:p>
    <w:p w:rsidR="00D46BD4" w:rsidRPr="004B565E" w:rsidRDefault="003A518C" w:rsidP="00D46BD4">
      <w:pPr>
        <w:rPr>
          <w:lang w:val="en-US" w:eastAsia="zh-CN"/>
        </w:rPr>
      </w:pPr>
      <w:r>
        <w:rPr>
          <w:lang w:eastAsia="zh-CN"/>
        </w:rPr>
        <w:t>During RAN4#98</w:t>
      </w:r>
      <w:r w:rsidR="00F17E00">
        <w:rPr>
          <w:lang w:eastAsia="zh-CN"/>
        </w:rPr>
        <w:t xml:space="preserve">-e meeting, way forward </w:t>
      </w:r>
      <w:r w:rsidR="00F17E00">
        <w:rPr>
          <w:lang w:eastAsia="zh-CN"/>
        </w:rPr>
        <w:fldChar w:fldCharType="begin"/>
      </w:r>
      <w:r w:rsidR="00F17E00">
        <w:rPr>
          <w:lang w:eastAsia="zh-CN"/>
        </w:rPr>
        <w:instrText xml:space="preserve"> REF _Ref63699293 \r \h </w:instrText>
      </w:r>
      <w:r w:rsidR="00F17E00">
        <w:rPr>
          <w:lang w:eastAsia="zh-CN"/>
        </w:rPr>
      </w:r>
      <w:r w:rsidR="00F17E00">
        <w:rPr>
          <w:lang w:eastAsia="zh-CN"/>
        </w:rPr>
        <w:fldChar w:fldCharType="separate"/>
      </w:r>
      <w:r w:rsidR="00F17E00">
        <w:rPr>
          <w:lang w:eastAsia="zh-CN"/>
        </w:rPr>
        <w:t>[1]</w:t>
      </w:r>
      <w:r w:rsidR="00F17E00">
        <w:rPr>
          <w:lang w:eastAsia="zh-CN"/>
        </w:rPr>
        <w:fldChar w:fldCharType="end"/>
      </w:r>
      <w:r w:rsidR="00D46BD4" w:rsidRPr="004B565E">
        <w:rPr>
          <w:lang w:eastAsia="zh-CN"/>
        </w:rPr>
        <w:t xml:space="preserve"> </w:t>
      </w:r>
      <w:r w:rsidR="00EF27CF">
        <w:rPr>
          <w:lang w:eastAsia="zh-CN"/>
        </w:rPr>
        <w:t>on</w:t>
      </w:r>
      <w:r w:rsidR="00D46BD4" w:rsidRPr="004B565E">
        <w:rPr>
          <w:lang w:eastAsia="zh-CN"/>
        </w:rPr>
        <w:t xml:space="preserve"> NR </w:t>
      </w:r>
      <w:r w:rsidR="00EF27CF">
        <w:rPr>
          <w:lang w:eastAsia="zh-CN"/>
        </w:rPr>
        <w:t>FR1 HST</w:t>
      </w:r>
      <w:r w:rsidR="00D46BD4" w:rsidRPr="004B565E">
        <w:rPr>
          <w:lang w:eastAsia="zh-CN"/>
        </w:rPr>
        <w:t xml:space="preserve"> demodulation requirements was approved. </w:t>
      </w:r>
      <w:r w:rsidR="00D46BD4" w:rsidRPr="004B565E">
        <w:rPr>
          <w:lang w:val="en-US" w:eastAsia="zh-CN"/>
        </w:rPr>
        <w:t xml:space="preserve">In this contribution, we share our views about the demodulation requirements for NR </w:t>
      </w:r>
      <w:r w:rsidR="00EF27CF">
        <w:rPr>
          <w:lang w:val="en-US" w:eastAsia="zh-CN"/>
        </w:rPr>
        <w:t>UE HST FR1 CA scenarios</w:t>
      </w:r>
      <w:r w:rsidR="00D46BD4" w:rsidRPr="004B565E">
        <w:rPr>
          <w:lang w:val="en-US" w:eastAsia="zh-CN"/>
        </w:rPr>
        <w:t>.</w:t>
      </w:r>
    </w:p>
    <w:p w:rsidR="00D90964" w:rsidRDefault="003B1587" w:rsidP="003742D3">
      <w:pPr>
        <w:pStyle w:val="1"/>
        <w:spacing w:before="0" w:after="0"/>
        <w:rPr>
          <w:lang w:val="en-US" w:eastAsia="zh-CN"/>
        </w:rPr>
      </w:pPr>
      <w:r>
        <w:rPr>
          <w:rFonts w:hint="eastAsia"/>
          <w:lang w:val="en-US" w:eastAsia="zh-CN"/>
        </w:rPr>
        <w:t>D</w:t>
      </w:r>
      <w:r>
        <w:rPr>
          <w:lang w:val="en-US" w:eastAsia="zh-CN"/>
        </w:rPr>
        <w:t>iscussion</w:t>
      </w:r>
    </w:p>
    <w:p w:rsidR="00650955" w:rsidRDefault="00084253" w:rsidP="003742D3">
      <w:pPr>
        <w:pStyle w:val="2"/>
        <w:rPr>
          <w:lang w:val="en-US" w:eastAsia="zh-CN"/>
        </w:rPr>
      </w:pPr>
      <w:r w:rsidRPr="003742D3">
        <w:rPr>
          <w:lang w:val="en-US" w:eastAsia="zh-CN"/>
        </w:rPr>
        <w:t>Transmission schemes</w:t>
      </w:r>
    </w:p>
    <w:tbl>
      <w:tblPr>
        <w:tblStyle w:val="ae"/>
        <w:tblW w:w="0" w:type="auto"/>
        <w:tblLook w:val="04A0" w:firstRow="1" w:lastRow="0" w:firstColumn="1" w:lastColumn="0" w:noHBand="0" w:noVBand="1"/>
      </w:tblPr>
      <w:tblGrid>
        <w:gridCol w:w="10456"/>
      </w:tblGrid>
      <w:tr w:rsidR="003742D3" w:rsidRPr="003742D3" w:rsidTr="003742D3">
        <w:tc>
          <w:tcPr>
            <w:tcW w:w="10456" w:type="dxa"/>
          </w:tcPr>
          <w:p w:rsidR="00366E98" w:rsidRPr="003742D3" w:rsidRDefault="00084253" w:rsidP="00084253">
            <w:pPr>
              <w:numPr>
                <w:ilvl w:val="0"/>
                <w:numId w:val="9"/>
              </w:numPr>
              <w:spacing w:after="0"/>
              <w:rPr>
                <w:i/>
                <w:lang w:val="en-US" w:eastAsia="zh-CN"/>
              </w:rPr>
            </w:pPr>
            <w:r w:rsidRPr="003742D3">
              <w:rPr>
                <w:i/>
                <w:lang w:val="en-US" w:eastAsia="zh-CN"/>
              </w:rPr>
              <w:t>Transmission schemes</w:t>
            </w:r>
          </w:p>
          <w:p w:rsidR="00366E98" w:rsidRPr="003742D3" w:rsidRDefault="00084253" w:rsidP="00084253">
            <w:pPr>
              <w:numPr>
                <w:ilvl w:val="1"/>
                <w:numId w:val="9"/>
              </w:numPr>
              <w:spacing w:after="0"/>
              <w:rPr>
                <w:i/>
                <w:lang w:val="en-US" w:eastAsia="zh-CN"/>
              </w:rPr>
            </w:pPr>
            <w:r w:rsidRPr="003742D3">
              <w:rPr>
                <w:i/>
                <w:lang w:val="en-US" w:eastAsia="zh-CN"/>
              </w:rPr>
              <w:t>Define HST CA requirements for HST-SFN joint transmission</w:t>
            </w:r>
          </w:p>
          <w:p w:rsidR="00366E98" w:rsidRPr="003742D3" w:rsidRDefault="00084253" w:rsidP="00084253">
            <w:pPr>
              <w:numPr>
                <w:ilvl w:val="1"/>
                <w:numId w:val="9"/>
              </w:numPr>
              <w:spacing w:after="0"/>
              <w:rPr>
                <w:i/>
                <w:lang w:val="en-US" w:eastAsia="zh-CN"/>
              </w:rPr>
            </w:pPr>
            <w:r w:rsidRPr="003742D3">
              <w:rPr>
                <w:i/>
                <w:lang w:val="en-US" w:eastAsia="zh-CN"/>
              </w:rPr>
              <w:t>FFS whether to define HST CA requirements for DPS transmission scheme (with one active TCI state and/or two active TCI states)</w:t>
            </w:r>
          </w:p>
          <w:p w:rsidR="00366E98" w:rsidRPr="003742D3" w:rsidRDefault="00084253" w:rsidP="00084253">
            <w:pPr>
              <w:numPr>
                <w:ilvl w:val="2"/>
                <w:numId w:val="10"/>
              </w:numPr>
              <w:spacing w:after="0"/>
              <w:rPr>
                <w:i/>
                <w:lang w:val="en-US" w:eastAsia="zh-CN"/>
              </w:rPr>
            </w:pPr>
            <w:r w:rsidRPr="003742D3">
              <w:rPr>
                <w:i/>
                <w:lang w:eastAsia="zh-CN"/>
              </w:rPr>
              <w:t>It’s RAN4 common understanding DPS scheme can achieve better performance compared to joint transmission schemes and no advanced received required for HST deployment.</w:t>
            </w:r>
          </w:p>
          <w:p w:rsidR="00366E98" w:rsidRPr="003742D3" w:rsidRDefault="00084253" w:rsidP="00084253">
            <w:pPr>
              <w:numPr>
                <w:ilvl w:val="2"/>
                <w:numId w:val="10"/>
              </w:numPr>
              <w:spacing w:after="0"/>
              <w:rPr>
                <w:i/>
                <w:lang w:val="en-US" w:eastAsia="zh-CN"/>
              </w:rPr>
            </w:pPr>
            <w:r w:rsidRPr="003742D3">
              <w:rPr>
                <w:i/>
                <w:lang w:eastAsia="zh-CN"/>
              </w:rPr>
              <w:t xml:space="preserve">Candidate option for further discussion: </w:t>
            </w:r>
          </w:p>
          <w:p w:rsidR="003742D3" w:rsidRPr="003742D3" w:rsidRDefault="00084253" w:rsidP="00084253">
            <w:pPr>
              <w:numPr>
                <w:ilvl w:val="3"/>
                <w:numId w:val="9"/>
              </w:numPr>
              <w:spacing w:after="0"/>
              <w:rPr>
                <w:i/>
                <w:lang w:val="en-US" w:eastAsia="zh-CN"/>
              </w:rPr>
            </w:pPr>
            <w:r w:rsidRPr="003742D3">
              <w:rPr>
                <w:i/>
                <w:lang w:eastAsia="zh-CN"/>
              </w:rPr>
              <w:t>It’s RAN4 recommendation to include DPS scheme into FR1 HST WI, and further discuss whether test cases need to specified or not, and if specified, test applicable rules will be specified to ensure only one scheme will be verified for CA cases for UE.</w:t>
            </w:r>
          </w:p>
        </w:tc>
      </w:tr>
    </w:tbl>
    <w:p w:rsidR="00616955" w:rsidRDefault="00616955" w:rsidP="003742D3">
      <w:pPr>
        <w:rPr>
          <w:lang w:val="en-US" w:eastAsia="zh-CN"/>
        </w:rPr>
      </w:pPr>
    </w:p>
    <w:p w:rsidR="009E724D" w:rsidRDefault="009E724D" w:rsidP="003742D3">
      <w:pPr>
        <w:rPr>
          <w:lang w:val="en-US" w:eastAsia="zh-CN"/>
        </w:rPr>
      </w:pPr>
      <w:r>
        <w:rPr>
          <w:rFonts w:hint="eastAsia"/>
          <w:lang w:val="en-US" w:eastAsia="zh-CN"/>
        </w:rPr>
        <w:t>A</w:t>
      </w:r>
      <w:r>
        <w:rPr>
          <w:lang w:val="en-US" w:eastAsia="zh-CN"/>
        </w:rPr>
        <w:t>s per the</w:t>
      </w:r>
      <w:r w:rsidR="004F476C">
        <w:rPr>
          <w:lang w:val="en-US" w:eastAsia="zh-CN"/>
        </w:rPr>
        <w:t xml:space="preserve"> revised WID </w:t>
      </w:r>
      <w:r w:rsidR="00A64ABC">
        <w:rPr>
          <w:lang w:val="en-US" w:eastAsia="zh-CN"/>
        </w:rPr>
        <w:fldChar w:fldCharType="begin"/>
      </w:r>
      <w:r w:rsidR="00A64ABC">
        <w:rPr>
          <w:lang w:val="en-US" w:eastAsia="zh-CN"/>
        </w:rPr>
        <w:instrText xml:space="preserve"> REF _Ref68265446 \r \h </w:instrText>
      </w:r>
      <w:r w:rsidR="00A64ABC">
        <w:rPr>
          <w:lang w:val="en-US" w:eastAsia="zh-CN"/>
        </w:rPr>
      </w:r>
      <w:r w:rsidR="00A64ABC">
        <w:rPr>
          <w:lang w:val="en-US" w:eastAsia="zh-CN"/>
        </w:rPr>
        <w:fldChar w:fldCharType="separate"/>
      </w:r>
      <w:r w:rsidR="00A64ABC">
        <w:rPr>
          <w:lang w:val="en-US" w:eastAsia="zh-CN"/>
        </w:rPr>
        <w:t>[2]</w:t>
      </w:r>
      <w:r w:rsidR="00A64ABC">
        <w:rPr>
          <w:lang w:val="en-US" w:eastAsia="zh-CN"/>
        </w:rPr>
        <w:fldChar w:fldCharType="end"/>
      </w:r>
      <w:r w:rsidR="00A64ABC">
        <w:rPr>
          <w:lang w:val="en-US" w:eastAsia="zh-CN"/>
        </w:rPr>
        <w:t xml:space="preserve"> </w:t>
      </w:r>
      <w:r w:rsidR="004F476C">
        <w:rPr>
          <w:lang w:val="en-US" w:eastAsia="zh-CN"/>
        </w:rPr>
        <w:t>approved in RAN</w:t>
      </w:r>
      <w:r w:rsidR="00BE30EC">
        <w:rPr>
          <w:lang w:val="en-US" w:eastAsia="zh-CN"/>
        </w:rPr>
        <w:t>#</w:t>
      </w:r>
      <w:r w:rsidR="004F476C">
        <w:rPr>
          <w:lang w:val="en-US" w:eastAsia="zh-CN"/>
        </w:rPr>
        <w:t>91-e</w:t>
      </w:r>
      <w:r>
        <w:rPr>
          <w:lang w:val="en-US" w:eastAsia="zh-CN"/>
        </w:rPr>
        <w:t xml:space="preserve"> meeting, DPS transmission scheme has been added in to the WI.</w:t>
      </w:r>
    </w:p>
    <w:tbl>
      <w:tblPr>
        <w:tblStyle w:val="ae"/>
        <w:tblW w:w="0" w:type="auto"/>
        <w:tblLook w:val="04A0" w:firstRow="1" w:lastRow="0" w:firstColumn="1" w:lastColumn="0" w:noHBand="0" w:noVBand="1"/>
      </w:tblPr>
      <w:tblGrid>
        <w:gridCol w:w="10456"/>
      </w:tblGrid>
      <w:tr w:rsidR="009E724D" w:rsidRPr="008D60D0" w:rsidTr="009E724D">
        <w:tc>
          <w:tcPr>
            <w:tcW w:w="10456" w:type="dxa"/>
          </w:tcPr>
          <w:p w:rsidR="008D60D0" w:rsidRPr="008D60D0" w:rsidRDefault="008D60D0" w:rsidP="008D60D0">
            <w:pPr>
              <w:numPr>
                <w:ilvl w:val="1"/>
                <w:numId w:val="13"/>
              </w:numPr>
              <w:overflowPunct w:val="0"/>
              <w:autoSpaceDE w:val="0"/>
              <w:autoSpaceDN w:val="0"/>
              <w:adjustRightInd w:val="0"/>
              <w:spacing w:after="0"/>
              <w:jc w:val="both"/>
              <w:rPr>
                <w:i/>
                <w:color w:val="000000"/>
                <w:lang w:val="en-US" w:eastAsia="zh-CN"/>
              </w:rPr>
            </w:pPr>
            <w:r w:rsidRPr="008D60D0">
              <w:rPr>
                <w:i/>
                <w:lang w:eastAsia="zh-CN"/>
              </w:rPr>
              <w:t>Carrier Aggregation (</w:t>
            </w:r>
            <w:r w:rsidRPr="008D60D0">
              <w:rPr>
                <w:i/>
                <w:color w:val="000000"/>
                <w:lang w:eastAsia="zh-CN"/>
              </w:rPr>
              <w:t>CA) scenario</w:t>
            </w:r>
          </w:p>
          <w:p w:rsidR="008D60D0" w:rsidRPr="008D60D0" w:rsidRDefault="008D60D0" w:rsidP="008D60D0">
            <w:pPr>
              <w:numPr>
                <w:ilvl w:val="2"/>
                <w:numId w:val="13"/>
              </w:numPr>
              <w:overflowPunct w:val="0"/>
              <w:autoSpaceDE w:val="0"/>
              <w:autoSpaceDN w:val="0"/>
              <w:adjustRightInd w:val="0"/>
              <w:spacing w:after="0"/>
              <w:jc w:val="both"/>
              <w:rPr>
                <w:i/>
                <w:color w:val="000000"/>
                <w:lang w:eastAsia="zh-CN"/>
              </w:rPr>
            </w:pPr>
            <w:bookmarkStart w:id="1" w:name="_Hlk50386585"/>
            <w:r w:rsidRPr="008D60D0">
              <w:rPr>
                <w:i/>
                <w:color w:val="000000"/>
                <w:lang w:eastAsia="zh-CN"/>
              </w:rPr>
              <w:t xml:space="preserve">Specify the UE demodulation requirements for CA scenario with the same target speed (up to 500km/h) and carrier frequency (up to 3.6 GHz) as Rel-16 NR HST for HST-SFN joint transmission scheme and DPS transmission scheme. </w:t>
            </w:r>
          </w:p>
          <w:p w:rsidR="009E724D" w:rsidRPr="008D60D0" w:rsidRDefault="008D60D0" w:rsidP="008D60D0">
            <w:pPr>
              <w:numPr>
                <w:ilvl w:val="3"/>
                <w:numId w:val="13"/>
              </w:numPr>
              <w:overflowPunct w:val="0"/>
              <w:autoSpaceDE w:val="0"/>
              <w:autoSpaceDN w:val="0"/>
              <w:adjustRightInd w:val="0"/>
              <w:spacing w:after="0"/>
              <w:jc w:val="both"/>
              <w:rPr>
                <w:i/>
                <w:color w:val="000000"/>
                <w:lang w:eastAsia="zh-CN"/>
              </w:rPr>
            </w:pPr>
            <w:r w:rsidRPr="008D60D0">
              <w:rPr>
                <w:i/>
                <w:color w:val="000000"/>
                <w:lang w:eastAsia="zh-CN"/>
              </w:rPr>
              <w:t>Requirements/tests applicability rules should be discussed in order to minimize the testing burden.</w:t>
            </w:r>
            <w:bookmarkEnd w:id="1"/>
          </w:p>
        </w:tc>
      </w:tr>
    </w:tbl>
    <w:p w:rsidR="009E724D" w:rsidRDefault="009E724D" w:rsidP="003742D3">
      <w:pPr>
        <w:rPr>
          <w:lang w:val="en-US" w:eastAsia="zh-CN"/>
        </w:rPr>
      </w:pPr>
    </w:p>
    <w:p w:rsidR="00876136" w:rsidRPr="00876136" w:rsidRDefault="00876136" w:rsidP="00876136">
      <w:pPr>
        <w:rPr>
          <w:lang w:val="en-US" w:eastAsia="zh-CN"/>
        </w:rPr>
      </w:pPr>
      <w:r>
        <w:t>In Rel-16 NR HST WI, both DPS 1a and 1b requirements are defined. For DPS CA, it is reasonable to align with the single carrier requirements to define both requirements.</w:t>
      </w:r>
      <w:r w:rsidR="007E7702" w:rsidRPr="007E7702">
        <w:t xml:space="preserve"> </w:t>
      </w:r>
      <w:r w:rsidR="007E7702">
        <w:t>For the applicability rule between DPS 1a and 1b for HST CA requirements, we can reuse</w:t>
      </w:r>
      <w:r w:rsidR="007E7702" w:rsidRPr="007E7702">
        <w:t xml:space="preserve"> </w:t>
      </w:r>
      <w:r w:rsidR="007E7702">
        <w:t xml:space="preserve">it </w:t>
      </w:r>
      <w:r w:rsidR="007E7702" w:rsidRPr="007E7702">
        <w:t>from single carrier.</w:t>
      </w:r>
    </w:p>
    <w:p w:rsidR="009E724D" w:rsidRPr="00DA7B34" w:rsidRDefault="00DA7B34" w:rsidP="009E724D">
      <w:r>
        <w:t xml:space="preserve">For the applicability rule, considering the RAN4 </w:t>
      </w:r>
      <w:r w:rsidRPr="00DA7B34">
        <w:t>common understanding</w:t>
      </w:r>
      <w:r>
        <w:t xml:space="preserve"> above that “</w:t>
      </w:r>
      <w:r w:rsidRPr="00DA7B34">
        <w:t>better performance and no advanced received required for DPS comparing to SFN</w:t>
      </w:r>
      <w:r>
        <w:t xml:space="preserve">”, we propose that UE has passed DPS CA requirements can skip SFN CA requirements to </w:t>
      </w:r>
      <w:r w:rsidRPr="00DA7B34">
        <w:t>minimize the testing burden</w:t>
      </w:r>
      <w:r>
        <w:t>.</w:t>
      </w:r>
    </w:p>
    <w:p w:rsidR="007E7702" w:rsidRPr="007E7702" w:rsidRDefault="003742D3" w:rsidP="007E7702">
      <w:pPr>
        <w:pStyle w:val="Proposal"/>
      </w:pPr>
      <w:r>
        <w:lastRenderedPageBreak/>
        <w:t>For HST-DPS,</w:t>
      </w:r>
      <w:r w:rsidR="003F6C0B">
        <w:t xml:space="preserve"> considering DPS with both one and two active TCI(s)</w:t>
      </w:r>
      <w:r>
        <w:t>.</w:t>
      </w:r>
      <w:r w:rsidR="007E7702" w:rsidRPr="007E7702">
        <w:t xml:space="preserve"> Reuse th</w:t>
      </w:r>
      <w:r w:rsidR="007E7702">
        <w:t>e applicability rule between the two DPS schemes from single carrier.</w:t>
      </w:r>
    </w:p>
    <w:p w:rsidR="00DA7B34" w:rsidRDefault="00DA7B34" w:rsidP="00DA7B34">
      <w:pPr>
        <w:pStyle w:val="Proposal"/>
      </w:pPr>
      <w:r>
        <w:t>Define applicability rule that UE has passed DPS CA requirements can skip SFN CA requirements.</w:t>
      </w:r>
    </w:p>
    <w:p w:rsidR="003F6C0B" w:rsidRDefault="003F6C0B" w:rsidP="00650955">
      <w:pPr>
        <w:pStyle w:val="2"/>
        <w:rPr>
          <w:lang w:val="en-US" w:eastAsia="zh-CN"/>
        </w:rPr>
      </w:pPr>
      <w:r>
        <w:rPr>
          <w:rFonts w:hint="eastAsia"/>
          <w:lang w:val="en-US" w:eastAsia="zh-CN"/>
        </w:rPr>
        <w:t>S</w:t>
      </w:r>
      <w:r>
        <w:rPr>
          <w:lang w:val="en-US" w:eastAsia="zh-CN"/>
        </w:rPr>
        <w:t>cheduling on ‘S’ slots</w:t>
      </w:r>
    </w:p>
    <w:p w:rsidR="003F6C0B" w:rsidRDefault="003F6C0B" w:rsidP="003F6C0B">
      <w:pPr>
        <w:rPr>
          <w:lang w:val="en-US" w:eastAsia="zh-CN"/>
        </w:rPr>
      </w:pPr>
      <w:r>
        <w:rPr>
          <w:rFonts w:hint="eastAsia"/>
          <w:lang w:val="en-US" w:eastAsia="zh-CN"/>
        </w:rPr>
        <w:t>I</w:t>
      </w:r>
      <w:r>
        <w:rPr>
          <w:lang w:val="en-US" w:eastAsia="zh-CN"/>
        </w:rPr>
        <w:t xml:space="preserve">n Rel-16 HST WI, requirements under HST-SFN propagation condition is assumed that </w:t>
      </w:r>
      <w:r>
        <w:t>PDSCH is not scheduled on ‘S’ slots considering that large Doppler spread. Same assumption can be considered for HST CA requirements.</w:t>
      </w:r>
    </w:p>
    <w:p w:rsidR="003F6C0B" w:rsidRPr="003F6C0B" w:rsidRDefault="003F6C0B" w:rsidP="003F6C0B">
      <w:pPr>
        <w:pStyle w:val="Proposal"/>
      </w:pPr>
      <w:r>
        <w:t>PDSCH is not scheduled on ‘S’ slots under HST-SFN propagation condition for HST CA requirements.</w:t>
      </w:r>
    </w:p>
    <w:p w:rsidR="00650955" w:rsidRPr="00650955" w:rsidRDefault="00650955" w:rsidP="00650955">
      <w:pPr>
        <w:pStyle w:val="2"/>
        <w:rPr>
          <w:lang w:val="en-US" w:eastAsia="zh-CN"/>
        </w:rPr>
      </w:pPr>
      <w:r w:rsidRPr="00650955">
        <w:rPr>
          <w:lang w:val="en-US" w:eastAsia="zh-CN"/>
        </w:rPr>
        <w:t>SCS configuration</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366E98" w:rsidRPr="00650955" w:rsidRDefault="00084253" w:rsidP="00084253">
            <w:pPr>
              <w:numPr>
                <w:ilvl w:val="0"/>
                <w:numId w:val="8"/>
              </w:numPr>
              <w:spacing w:after="0"/>
              <w:rPr>
                <w:i/>
                <w:lang w:val="en-US" w:eastAsia="zh-CN"/>
              </w:rPr>
            </w:pPr>
            <w:r w:rsidRPr="00650955">
              <w:rPr>
                <w:i/>
                <w:lang w:val="en-US" w:eastAsia="zh-CN"/>
              </w:rPr>
              <w:t>SCS configuration</w:t>
            </w:r>
          </w:p>
          <w:p w:rsidR="00366E98" w:rsidRPr="00650955" w:rsidRDefault="00084253" w:rsidP="00084253">
            <w:pPr>
              <w:numPr>
                <w:ilvl w:val="1"/>
                <w:numId w:val="8"/>
              </w:numPr>
              <w:spacing w:after="0"/>
              <w:rPr>
                <w:i/>
                <w:lang w:val="en-US" w:eastAsia="zh-CN"/>
              </w:rPr>
            </w:pPr>
            <w:r w:rsidRPr="00650955">
              <w:rPr>
                <w:i/>
                <w:lang w:eastAsia="zh-CN"/>
              </w:rPr>
              <w:t>At least cover following cases:</w:t>
            </w:r>
          </w:p>
          <w:p w:rsidR="00366E98" w:rsidRPr="00650955" w:rsidRDefault="00084253" w:rsidP="00084253">
            <w:pPr>
              <w:numPr>
                <w:ilvl w:val="2"/>
                <w:numId w:val="8"/>
              </w:numPr>
              <w:spacing w:after="0"/>
              <w:rPr>
                <w:i/>
                <w:lang w:val="en-US" w:eastAsia="zh-CN"/>
              </w:rPr>
            </w:pPr>
            <w:r w:rsidRPr="00650955">
              <w:rPr>
                <w:i/>
                <w:lang w:eastAsia="zh-CN"/>
              </w:rPr>
              <w:t xml:space="preserve">FDD 15 kHz + FDD 15 kHz </w:t>
            </w:r>
          </w:p>
          <w:p w:rsidR="00366E98" w:rsidRPr="00650955" w:rsidRDefault="00084253" w:rsidP="00084253">
            <w:pPr>
              <w:numPr>
                <w:ilvl w:val="2"/>
                <w:numId w:val="8"/>
              </w:numPr>
              <w:spacing w:after="0"/>
              <w:rPr>
                <w:i/>
                <w:lang w:val="en-US" w:eastAsia="zh-CN"/>
              </w:rPr>
            </w:pPr>
            <w:r w:rsidRPr="00650955">
              <w:rPr>
                <w:i/>
                <w:lang w:eastAsia="zh-CN"/>
              </w:rPr>
              <w:t>TDD 30 kHz + TDD 30 kHz</w:t>
            </w:r>
          </w:p>
          <w:p w:rsidR="00366E98" w:rsidRPr="00650955" w:rsidRDefault="00084253" w:rsidP="00084253">
            <w:pPr>
              <w:numPr>
                <w:ilvl w:val="2"/>
                <w:numId w:val="8"/>
              </w:numPr>
              <w:spacing w:after="0"/>
              <w:rPr>
                <w:i/>
                <w:lang w:val="en-US" w:eastAsia="zh-CN"/>
              </w:rPr>
            </w:pPr>
            <w:r w:rsidRPr="00650955">
              <w:rPr>
                <w:i/>
                <w:lang w:eastAsia="zh-CN"/>
              </w:rPr>
              <w:t>FDD 15 kHz + TDD 30 kHz</w:t>
            </w:r>
          </w:p>
          <w:p w:rsidR="00366E98" w:rsidRPr="00650955" w:rsidRDefault="00084253" w:rsidP="00084253">
            <w:pPr>
              <w:numPr>
                <w:ilvl w:val="1"/>
                <w:numId w:val="8"/>
              </w:numPr>
              <w:spacing w:after="0"/>
              <w:rPr>
                <w:i/>
                <w:lang w:val="en-US" w:eastAsia="zh-CN"/>
              </w:rPr>
            </w:pPr>
            <w:r w:rsidRPr="00650955">
              <w:rPr>
                <w:i/>
                <w:lang w:eastAsia="zh-CN"/>
              </w:rPr>
              <w:t>FFS whether following need to be included or not:</w:t>
            </w:r>
          </w:p>
          <w:p w:rsidR="00366E98" w:rsidRPr="00650955" w:rsidRDefault="00084253" w:rsidP="00084253">
            <w:pPr>
              <w:numPr>
                <w:ilvl w:val="2"/>
                <w:numId w:val="8"/>
              </w:numPr>
              <w:spacing w:after="0"/>
              <w:rPr>
                <w:i/>
                <w:lang w:val="en-US" w:eastAsia="zh-CN"/>
              </w:rPr>
            </w:pPr>
            <w:r w:rsidRPr="00650955">
              <w:rPr>
                <w:i/>
                <w:lang w:eastAsia="zh-CN"/>
              </w:rPr>
              <w:t>FDD 15 kHz + TDD 15 kHz CA</w:t>
            </w:r>
          </w:p>
          <w:p w:rsidR="00650955" w:rsidRPr="00650955" w:rsidRDefault="00084253" w:rsidP="00084253">
            <w:pPr>
              <w:numPr>
                <w:ilvl w:val="2"/>
                <w:numId w:val="8"/>
              </w:numPr>
              <w:spacing w:after="0"/>
              <w:rPr>
                <w:i/>
                <w:lang w:val="en-US" w:eastAsia="zh-CN"/>
              </w:rPr>
            </w:pPr>
            <w:r w:rsidRPr="00650955">
              <w:rPr>
                <w:i/>
                <w:lang w:eastAsia="zh-CN"/>
              </w:rPr>
              <w:t>TDD 15 kHz + TDD 30 kHz CA</w:t>
            </w:r>
          </w:p>
        </w:tc>
      </w:tr>
    </w:tbl>
    <w:p w:rsidR="00650955" w:rsidRDefault="00650955" w:rsidP="00650955">
      <w:pPr>
        <w:rPr>
          <w:lang w:val="en-US" w:eastAsia="zh-CN"/>
        </w:rPr>
      </w:pPr>
    </w:p>
    <w:p w:rsidR="003742D3" w:rsidRDefault="003742D3" w:rsidP="00650955">
      <w:pPr>
        <w:rPr>
          <w:lang w:val="en-US" w:eastAsia="zh-CN"/>
        </w:rPr>
      </w:pPr>
      <w:r>
        <w:rPr>
          <w:rFonts w:hint="eastAsia"/>
          <w:lang w:val="en-US" w:eastAsia="zh-CN"/>
        </w:rPr>
        <w:t>I</w:t>
      </w:r>
      <w:r>
        <w:rPr>
          <w:lang w:val="en-US" w:eastAsia="zh-CN"/>
        </w:rPr>
        <w:t>n Rel-16</w:t>
      </w:r>
      <w:r w:rsidR="00F14EA8">
        <w:rPr>
          <w:lang w:val="en-US" w:eastAsia="zh-CN"/>
        </w:rPr>
        <w:t xml:space="preserve"> HST WI</w:t>
      </w:r>
      <w:r>
        <w:rPr>
          <w:lang w:val="en-US" w:eastAsia="zh-CN"/>
        </w:rPr>
        <w:t xml:space="preserve">, </w:t>
      </w:r>
      <w:r w:rsidR="00F14EA8">
        <w:rPr>
          <w:lang w:val="en-US" w:eastAsia="zh-CN"/>
        </w:rPr>
        <w:t xml:space="preserve">TDD 15 kHz is not considered, we </w:t>
      </w:r>
      <w:r w:rsidR="003F6C0B">
        <w:rPr>
          <w:lang w:val="en-US" w:eastAsia="zh-CN"/>
        </w:rPr>
        <w:t>don’t think</w:t>
      </w:r>
      <w:r w:rsidR="00F14EA8">
        <w:rPr>
          <w:lang w:val="en-US" w:eastAsia="zh-CN"/>
        </w:rPr>
        <w:t xml:space="preserve"> TDD 15 kHz is </w:t>
      </w:r>
      <w:r w:rsidR="003F6C0B">
        <w:rPr>
          <w:lang w:val="en-US" w:eastAsia="zh-CN"/>
        </w:rPr>
        <w:t>the</w:t>
      </w:r>
      <w:r w:rsidR="00F14EA8">
        <w:rPr>
          <w:lang w:val="en-US" w:eastAsia="zh-CN"/>
        </w:rPr>
        <w:t xml:space="preserve"> typi</w:t>
      </w:r>
      <w:r w:rsidR="00553E20">
        <w:rPr>
          <w:lang w:val="en-US" w:eastAsia="zh-CN"/>
        </w:rPr>
        <w:t>cal scenario.</w:t>
      </w:r>
      <w:r w:rsidR="001C3749">
        <w:rPr>
          <w:lang w:val="en-US" w:eastAsia="zh-CN"/>
        </w:rPr>
        <w:t xml:space="preserve"> Also, </w:t>
      </w:r>
      <w:r w:rsidR="003F6C0B">
        <w:rPr>
          <w:lang w:val="en-US" w:eastAsia="zh-CN"/>
        </w:rPr>
        <w:t xml:space="preserve">the performance of </w:t>
      </w:r>
      <w:r w:rsidR="001C3749">
        <w:rPr>
          <w:lang w:val="en-US" w:eastAsia="zh-CN"/>
        </w:rPr>
        <w:t xml:space="preserve">TDD 15 kHz </w:t>
      </w:r>
      <w:r w:rsidR="003F6C0B">
        <w:rPr>
          <w:lang w:val="en-US" w:eastAsia="zh-CN"/>
        </w:rPr>
        <w:t>has</w:t>
      </w:r>
      <w:r w:rsidR="001C3749">
        <w:rPr>
          <w:lang w:val="en-US" w:eastAsia="zh-CN"/>
        </w:rPr>
        <w:t xml:space="preserve"> be</w:t>
      </w:r>
      <w:r w:rsidR="003F6C0B">
        <w:rPr>
          <w:lang w:val="en-US" w:eastAsia="zh-CN"/>
        </w:rPr>
        <w:t>en</w:t>
      </w:r>
      <w:r w:rsidR="001C3749">
        <w:rPr>
          <w:lang w:val="en-US" w:eastAsia="zh-CN"/>
        </w:rPr>
        <w:t xml:space="preserve"> verifie</w:t>
      </w:r>
      <w:r w:rsidR="00D14BDA">
        <w:rPr>
          <w:lang w:val="en-US" w:eastAsia="zh-CN"/>
        </w:rPr>
        <w:t>d in normal CA requirements. So we prefer not to consider TDD 15 kHz for HST CA scenario.</w:t>
      </w:r>
    </w:p>
    <w:p w:rsidR="00650955" w:rsidRPr="00650955" w:rsidRDefault="00F14EA8" w:rsidP="003742D3">
      <w:pPr>
        <w:pStyle w:val="Proposal"/>
      </w:pPr>
      <w:r>
        <w:t>Do not consider TDD 15 kHz for HST CA requirements.</w:t>
      </w:r>
    </w:p>
    <w:p w:rsidR="00650955" w:rsidRDefault="00084253" w:rsidP="00650955">
      <w:pPr>
        <w:pStyle w:val="2"/>
        <w:rPr>
          <w:lang w:val="en-US" w:eastAsia="zh-CN"/>
        </w:rPr>
      </w:pPr>
      <w:r w:rsidRPr="00650955">
        <w:rPr>
          <w:lang w:val="en-US" w:eastAsia="zh-CN"/>
        </w:rPr>
        <w:t>Applicability rule for SCS configuration</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366E98" w:rsidRPr="00650955" w:rsidRDefault="00084253" w:rsidP="00084253">
            <w:pPr>
              <w:numPr>
                <w:ilvl w:val="0"/>
                <w:numId w:val="7"/>
              </w:numPr>
              <w:spacing w:after="0"/>
              <w:rPr>
                <w:i/>
                <w:lang w:val="en-US" w:eastAsia="zh-CN"/>
              </w:rPr>
            </w:pPr>
            <w:r w:rsidRPr="00650955">
              <w:rPr>
                <w:i/>
                <w:lang w:val="en-US" w:eastAsia="zh-CN"/>
              </w:rPr>
              <w:t>Applicability rule for SCS configuration</w:t>
            </w:r>
          </w:p>
          <w:p w:rsidR="00650955" w:rsidRPr="00650955" w:rsidRDefault="00084253" w:rsidP="00084253">
            <w:pPr>
              <w:numPr>
                <w:ilvl w:val="1"/>
                <w:numId w:val="7"/>
              </w:numPr>
              <w:spacing w:after="0"/>
              <w:rPr>
                <w:i/>
                <w:lang w:val="en-US" w:eastAsia="zh-CN"/>
              </w:rPr>
            </w:pPr>
            <w:r w:rsidRPr="00650955">
              <w:rPr>
                <w:i/>
                <w:lang w:val="en-US" w:eastAsia="zh-CN"/>
              </w:rPr>
              <w:t>FFS whether reuse CA CQI applicability rule on CA duplex modes for testing: If UE supports both FDD 15 kHz + TDD 30 kHz and FDD 15 kHz + FDD 15 kHz CA duplex modes, apply requirements only to the first one</w:t>
            </w:r>
          </w:p>
        </w:tc>
      </w:tr>
    </w:tbl>
    <w:p w:rsidR="00C57746" w:rsidRDefault="00C57746" w:rsidP="00650955">
      <w:pPr>
        <w:rPr>
          <w:lang w:val="en-US" w:eastAsia="zh-CN"/>
        </w:rPr>
      </w:pPr>
    </w:p>
    <w:p w:rsidR="004B0938" w:rsidRDefault="005E6131" w:rsidP="00650955">
      <w:pPr>
        <w:rPr>
          <w:lang w:val="en-US" w:eastAsia="zh-CN"/>
        </w:rPr>
      </w:pPr>
      <w:r w:rsidRPr="00650955">
        <w:rPr>
          <w:lang w:val="en-US" w:eastAsia="zh-CN"/>
        </w:rPr>
        <w:t>Applicability rule for SCS configuration</w:t>
      </w:r>
      <w:r>
        <w:rPr>
          <w:lang w:val="en-US" w:eastAsia="zh-CN"/>
        </w:rPr>
        <w:t xml:space="preserve"> are defined in CA CQI to reduce the test effort. </w:t>
      </w:r>
      <w:r w:rsidR="004B0938">
        <w:rPr>
          <w:lang w:val="en-US" w:eastAsia="zh-CN"/>
        </w:rPr>
        <w:t xml:space="preserve">For our understanding, it is reasonable to reuse the </w:t>
      </w:r>
      <w:r w:rsidR="004B0938" w:rsidRPr="004B0938">
        <w:rPr>
          <w:lang w:val="en-US" w:eastAsia="zh-CN"/>
        </w:rPr>
        <w:t>applicability rule</w:t>
      </w:r>
      <w:r w:rsidR="004B0938">
        <w:rPr>
          <w:lang w:val="en-US" w:eastAsia="zh-CN"/>
        </w:rPr>
        <w:t xml:space="preserve"> defined in CA CQI.</w:t>
      </w:r>
    </w:p>
    <w:p w:rsidR="00650955" w:rsidRPr="00650955" w:rsidRDefault="005D7B80" w:rsidP="005D7B80">
      <w:pPr>
        <w:pStyle w:val="Proposal"/>
      </w:pPr>
      <w:r>
        <w:t>R</w:t>
      </w:r>
      <w:r w:rsidRPr="005D7B80">
        <w:t>euse CA CQI applicability rule on CA duplex modes for testing</w:t>
      </w:r>
      <w:r>
        <w:t>.</w:t>
      </w:r>
    </w:p>
    <w:p w:rsidR="00650955" w:rsidRDefault="00084253" w:rsidP="00650955">
      <w:pPr>
        <w:pStyle w:val="2"/>
        <w:rPr>
          <w:lang w:val="en-US" w:eastAsia="zh-CN"/>
        </w:rPr>
      </w:pPr>
      <w:r w:rsidRPr="00650955">
        <w:rPr>
          <w:lang w:eastAsia="zh-CN"/>
        </w:rPr>
        <w:t>Release independent</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366E98" w:rsidRPr="00650955" w:rsidRDefault="00084253" w:rsidP="00084253">
            <w:pPr>
              <w:numPr>
                <w:ilvl w:val="0"/>
                <w:numId w:val="6"/>
              </w:numPr>
              <w:spacing w:after="0"/>
              <w:rPr>
                <w:i/>
                <w:lang w:val="en-US" w:eastAsia="zh-CN"/>
              </w:rPr>
            </w:pPr>
            <w:r w:rsidRPr="00650955">
              <w:rPr>
                <w:i/>
                <w:lang w:eastAsia="zh-CN"/>
              </w:rPr>
              <w:t>Release independent</w:t>
            </w:r>
          </w:p>
          <w:p w:rsidR="00650955" w:rsidRPr="00650955" w:rsidRDefault="00084253" w:rsidP="00084253">
            <w:pPr>
              <w:numPr>
                <w:ilvl w:val="1"/>
                <w:numId w:val="6"/>
              </w:numPr>
              <w:spacing w:after="0"/>
              <w:rPr>
                <w:i/>
                <w:lang w:val="en-US" w:eastAsia="zh-CN"/>
              </w:rPr>
            </w:pPr>
            <w:r w:rsidRPr="00650955">
              <w:rPr>
                <w:i/>
                <w:lang w:val="en-US" w:eastAsia="zh-CN"/>
              </w:rPr>
              <w:t>FFS whether HST PDSCH CA requirements can be release independent from Rel-15</w:t>
            </w:r>
          </w:p>
        </w:tc>
      </w:tr>
    </w:tbl>
    <w:p w:rsidR="00650955" w:rsidRDefault="00650955" w:rsidP="00650955">
      <w:pPr>
        <w:rPr>
          <w:lang w:val="en-US" w:eastAsia="zh-CN"/>
        </w:rPr>
      </w:pPr>
    </w:p>
    <w:p w:rsidR="0074654E" w:rsidRPr="00B77DAE" w:rsidRDefault="00922714" w:rsidP="0073685B">
      <w:r>
        <w:rPr>
          <w:lang w:val="en-US" w:eastAsia="zh-CN"/>
        </w:rPr>
        <w:t>In Rel-16</w:t>
      </w:r>
      <w:r w:rsidR="004C5592">
        <w:rPr>
          <w:lang w:val="en-US" w:eastAsia="zh-CN"/>
        </w:rPr>
        <w:t xml:space="preserve"> LTE HST enhancement WI</w:t>
      </w:r>
      <w:r>
        <w:rPr>
          <w:lang w:val="en-US" w:eastAsia="zh-CN"/>
        </w:rPr>
        <w:t xml:space="preserve">, </w:t>
      </w:r>
      <w:r>
        <w:rPr>
          <w:i/>
        </w:rPr>
        <w:t>highSpeedEnhMeasFlagSCell</w:t>
      </w:r>
      <w:r w:rsidRPr="00922714">
        <w:t xml:space="preserve"> </w:t>
      </w:r>
      <w:r>
        <w:t xml:space="preserve">is introduced for </w:t>
      </w:r>
      <w:r w:rsidR="004C5592">
        <w:t xml:space="preserve">RRM </w:t>
      </w:r>
      <w:r>
        <w:t>SCell</w:t>
      </w:r>
      <w:r w:rsidR="0073685B">
        <w:t xml:space="preserve"> measurement enhancement.</w:t>
      </w:r>
      <w:r w:rsidR="00B77DAE">
        <w:rPr>
          <w:rFonts w:hint="eastAsia"/>
          <w:lang w:eastAsia="zh-CN"/>
        </w:rPr>
        <w:t xml:space="preserve"> </w:t>
      </w:r>
      <w:r w:rsidR="0073685B" w:rsidRPr="0073685B">
        <w:t>Currently</w:t>
      </w:r>
      <w:r w:rsidR="009521C3">
        <w:t xml:space="preserve"> in Rel-17 NR </w:t>
      </w:r>
      <w:r w:rsidR="004C5592">
        <w:rPr>
          <w:lang w:val="en-US" w:eastAsia="zh-CN"/>
        </w:rPr>
        <w:t>HST WI</w:t>
      </w:r>
      <w:r w:rsidR="0074654E">
        <w:t xml:space="preserve">, whether RRM measurement enhancement </w:t>
      </w:r>
      <w:r w:rsidR="00B77DAE">
        <w:t xml:space="preserve">for SCell </w:t>
      </w:r>
      <w:r w:rsidR="000C7B35">
        <w:t>to be</w:t>
      </w:r>
      <w:r w:rsidR="0074654E">
        <w:t xml:space="preserve"> specified </w:t>
      </w:r>
      <w:r w:rsidR="00B77DAE">
        <w:t>is still un</w:t>
      </w:r>
      <w:r w:rsidR="000C7B35">
        <w:t>der discussion, maybe stricter RRM measurement requirements will be specified that is a higher challenge to UE implementation</w:t>
      </w:r>
      <w:r w:rsidR="000C7B35">
        <w:rPr>
          <w:lang w:eastAsia="zh-CN"/>
        </w:rPr>
        <w:t xml:space="preserve">. Also </w:t>
      </w:r>
      <w:r w:rsidR="000C7B35">
        <w:rPr>
          <w:lang w:eastAsia="zh-CN"/>
        </w:rPr>
        <w:lastRenderedPageBreak/>
        <w:t xml:space="preserve">considering LTE HST CA requirements are not release independent, </w:t>
      </w:r>
      <w:r w:rsidR="0074654E">
        <w:rPr>
          <w:color w:val="000000" w:themeColor="text1"/>
          <w:lang w:eastAsia="zh-CN"/>
        </w:rPr>
        <w:t>we prefer to</w:t>
      </w:r>
      <w:r w:rsidR="000C7B35">
        <w:rPr>
          <w:color w:val="000000" w:themeColor="text1"/>
          <w:lang w:eastAsia="zh-CN"/>
        </w:rPr>
        <w:t xml:space="preserve"> not define r</w:t>
      </w:r>
      <w:r w:rsidR="000C7B35" w:rsidRPr="000C7B35">
        <w:rPr>
          <w:color w:val="000000" w:themeColor="text1"/>
          <w:lang w:eastAsia="zh-CN"/>
        </w:rPr>
        <w:t>elease independent</w:t>
      </w:r>
      <w:r w:rsidR="000C7B35">
        <w:rPr>
          <w:color w:val="000000" w:themeColor="text1"/>
          <w:lang w:eastAsia="zh-CN"/>
        </w:rPr>
        <w:t xml:space="preserve"> for NR HST CA requirements</w:t>
      </w:r>
      <w:r w:rsidR="004C5592">
        <w:rPr>
          <w:color w:val="000000" w:themeColor="text1"/>
          <w:lang w:eastAsia="zh-CN"/>
        </w:rPr>
        <w:t>.</w:t>
      </w:r>
    </w:p>
    <w:p w:rsidR="0063536C" w:rsidRDefault="000C7B35" w:rsidP="000C7B35">
      <w:pPr>
        <w:pStyle w:val="Proposal"/>
      </w:pPr>
      <w:r>
        <w:t>N</w:t>
      </w:r>
      <w:r w:rsidRPr="000C7B35">
        <w:t>ot define release independent for HST CA requirements.</w:t>
      </w:r>
    </w:p>
    <w:p w:rsidR="00650955" w:rsidRDefault="00084253" w:rsidP="00650955">
      <w:pPr>
        <w:pStyle w:val="2"/>
        <w:rPr>
          <w:lang w:val="en-US" w:eastAsia="zh-CN"/>
        </w:rPr>
      </w:pPr>
      <w:r w:rsidRPr="00650955">
        <w:rPr>
          <w:lang w:eastAsia="zh-CN"/>
        </w:rPr>
        <w:t>UE capability and network-assisted signalling</w:t>
      </w:r>
    </w:p>
    <w:tbl>
      <w:tblPr>
        <w:tblStyle w:val="ae"/>
        <w:tblW w:w="0" w:type="auto"/>
        <w:tblLook w:val="04A0" w:firstRow="1" w:lastRow="0" w:firstColumn="1" w:lastColumn="0" w:noHBand="0" w:noVBand="1"/>
      </w:tblPr>
      <w:tblGrid>
        <w:gridCol w:w="10456"/>
      </w:tblGrid>
      <w:tr w:rsidR="00650955" w:rsidRPr="00650955" w:rsidTr="00650955">
        <w:tc>
          <w:tcPr>
            <w:tcW w:w="10456" w:type="dxa"/>
          </w:tcPr>
          <w:p w:rsidR="00366E98" w:rsidRPr="00650955" w:rsidRDefault="00084253" w:rsidP="00084253">
            <w:pPr>
              <w:numPr>
                <w:ilvl w:val="0"/>
                <w:numId w:val="5"/>
              </w:numPr>
              <w:spacing w:after="0"/>
              <w:rPr>
                <w:i/>
                <w:lang w:val="en-US" w:eastAsia="zh-CN"/>
              </w:rPr>
            </w:pPr>
            <w:r w:rsidRPr="00650955">
              <w:rPr>
                <w:i/>
                <w:lang w:eastAsia="zh-CN"/>
              </w:rPr>
              <w:t>UE capability and network-assisted signalling</w:t>
            </w:r>
          </w:p>
          <w:p w:rsidR="00650955" w:rsidRPr="00650955" w:rsidRDefault="00084253" w:rsidP="00084253">
            <w:pPr>
              <w:numPr>
                <w:ilvl w:val="1"/>
                <w:numId w:val="5"/>
              </w:numPr>
              <w:spacing w:after="0"/>
              <w:rPr>
                <w:i/>
                <w:lang w:val="en-US" w:eastAsia="zh-CN"/>
              </w:rPr>
            </w:pPr>
            <w:r w:rsidRPr="00650955">
              <w:rPr>
                <w:i/>
                <w:lang w:val="en-US" w:eastAsia="zh-CN"/>
              </w:rPr>
              <w:t>FFS whether existing HST network assisted signaling and UE capability can cover CA scenario</w:t>
            </w:r>
          </w:p>
        </w:tc>
      </w:tr>
    </w:tbl>
    <w:p w:rsidR="00650955" w:rsidRDefault="00650955" w:rsidP="00650955">
      <w:pPr>
        <w:rPr>
          <w:lang w:val="en-US" w:eastAsia="zh-CN"/>
        </w:rPr>
      </w:pPr>
    </w:p>
    <w:p w:rsidR="005D7B80" w:rsidRDefault="005D7B80" w:rsidP="005D7B80">
      <w:pPr>
        <w:rPr>
          <w:color w:val="000000" w:themeColor="text1"/>
          <w:lang w:eastAsia="zh-CN"/>
        </w:rPr>
      </w:pPr>
      <w:r>
        <w:rPr>
          <w:color w:val="000000" w:themeColor="text1"/>
          <w:lang w:eastAsia="zh-CN"/>
        </w:rPr>
        <w:t xml:space="preserve">For UE capability, as per TS 36.306, there is only two field related to demodulation in HST scenario, no additional UE capability defined to support LTE HST-SFN CA scenario for demodulation </w:t>
      </w:r>
      <w:r w:rsidR="00F97713">
        <w:rPr>
          <w:color w:val="000000" w:themeColor="text1"/>
          <w:lang w:eastAsia="zh-CN"/>
        </w:rPr>
        <w:t>requirements</w:t>
      </w:r>
      <w:r w:rsidR="00373B5A">
        <w:rPr>
          <w:color w:val="000000" w:themeColor="text1"/>
          <w:lang w:eastAsia="zh-CN"/>
        </w:rPr>
        <w:t>:</w:t>
      </w:r>
    </w:p>
    <w:tbl>
      <w:tblPr>
        <w:tblStyle w:val="ae"/>
        <w:tblW w:w="0" w:type="auto"/>
        <w:tblLook w:val="04A0" w:firstRow="1" w:lastRow="0" w:firstColumn="1" w:lastColumn="0" w:noHBand="0" w:noVBand="1"/>
      </w:tblPr>
      <w:tblGrid>
        <w:gridCol w:w="10456"/>
      </w:tblGrid>
      <w:tr w:rsidR="005D7B80" w:rsidTr="005D7B80">
        <w:tc>
          <w:tcPr>
            <w:tcW w:w="0" w:type="auto"/>
            <w:tcBorders>
              <w:top w:val="single" w:sz="4" w:space="0" w:color="auto"/>
              <w:left w:val="single" w:sz="4" w:space="0" w:color="auto"/>
              <w:bottom w:val="single" w:sz="4" w:space="0" w:color="auto"/>
              <w:right w:val="single" w:sz="4" w:space="0" w:color="auto"/>
            </w:tcBorders>
            <w:hideMark/>
          </w:tcPr>
          <w:p w:rsidR="005D7B80" w:rsidRDefault="005D7B80" w:rsidP="005D7B80">
            <w:pPr>
              <w:spacing w:after="0"/>
              <w:textAlignment w:val="baseline"/>
              <w:rPr>
                <w:rFonts w:eastAsia="Yu Mincho"/>
                <w:i/>
                <w:color w:val="000000" w:themeColor="text1"/>
                <w:lang w:eastAsia="zh-CN"/>
              </w:rPr>
            </w:pPr>
            <w:r>
              <w:rPr>
                <w:rFonts w:eastAsia="Yu Mincho"/>
                <w:i/>
                <w:color w:val="000000" w:themeColor="text1"/>
                <w:lang w:eastAsia="zh-CN"/>
              </w:rPr>
              <w:t>4.3.33.2</w:t>
            </w:r>
            <w:r>
              <w:rPr>
                <w:rFonts w:eastAsia="Yu Mincho"/>
                <w:i/>
                <w:color w:val="000000" w:themeColor="text1"/>
                <w:lang w:eastAsia="zh-CN"/>
              </w:rPr>
              <w:tab/>
              <w:t>demodulationEnhancements-r14</w:t>
            </w:r>
          </w:p>
          <w:p w:rsidR="005D7B80" w:rsidRDefault="005D7B80" w:rsidP="005D7B80">
            <w:pPr>
              <w:spacing w:after="0"/>
              <w:textAlignment w:val="baseline"/>
              <w:rPr>
                <w:rFonts w:eastAsia="Yu Mincho"/>
                <w:i/>
                <w:color w:val="000000" w:themeColor="text1"/>
                <w:lang w:eastAsia="zh-CN"/>
              </w:rPr>
            </w:pPr>
            <w:r>
              <w:rPr>
                <w:rFonts w:eastAsia="Yu Mincho"/>
                <w:i/>
                <w:color w:val="000000" w:themeColor="text1"/>
                <w:lang w:eastAsia="zh-CN"/>
              </w:rPr>
              <w:t>This field defines whether the UE supports advanced receiver in SFN scenario as specified in TS 36.101 [6].</w:t>
            </w:r>
          </w:p>
          <w:p w:rsidR="005D7B80" w:rsidRDefault="005D7B80" w:rsidP="005D7B80">
            <w:pPr>
              <w:spacing w:after="0"/>
              <w:textAlignment w:val="baseline"/>
              <w:rPr>
                <w:rFonts w:eastAsia="Yu Mincho"/>
                <w:i/>
                <w:color w:val="000000" w:themeColor="text1"/>
                <w:lang w:eastAsia="zh-CN"/>
              </w:rPr>
            </w:pPr>
            <w:r>
              <w:rPr>
                <w:rFonts w:eastAsia="Yu Mincho"/>
                <w:i/>
                <w:color w:val="000000" w:themeColor="text1"/>
                <w:lang w:eastAsia="zh-CN"/>
              </w:rPr>
              <w:t>4.3.33.5</w:t>
            </w:r>
            <w:r>
              <w:rPr>
                <w:rFonts w:eastAsia="Yu Mincho"/>
                <w:i/>
                <w:color w:val="000000" w:themeColor="text1"/>
                <w:lang w:eastAsia="zh-CN"/>
              </w:rPr>
              <w:tab/>
              <w:t>demodulationEnhancements2-r16</w:t>
            </w:r>
          </w:p>
          <w:p w:rsidR="005D7B80" w:rsidRDefault="005D7B80" w:rsidP="005D7B80">
            <w:pPr>
              <w:spacing w:after="0"/>
              <w:textAlignment w:val="baseline"/>
              <w:rPr>
                <w:rFonts w:eastAsia="Yu Mincho"/>
                <w:i/>
                <w:color w:val="000000" w:themeColor="text1"/>
                <w:lang w:eastAsia="zh-CN"/>
              </w:rPr>
            </w:pPr>
            <w:r>
              <w:rPr>
                <w:rFonts w:eastAsia="Yu Mincho"/>
                <w:i/>
                <w:color w:val="000000" w:themeColor="text1"/>
                <w:lang w:eastAsia="zh-CN"/>
              </w:rPr>
              <w:t>This field defines whether the UE supports further enhanced demodulation requirements to support 500km/h velocity in HST-SFN scenario as specified in TS 36.101 [6]. A UE indicating support of demodulationEnhancements2-r16 shall also indicate support of demodulationEnhancements-r14.</w:t>
            </w:r>
          </w:p>
        </w:tc>
      </w:tr>
    </w:tbl>
    <w:p w:rsidR="00C57746" w:rsidRDefault="00C57746" w:rsidP="005D7B80">
      <w:pPr>
        <w:rPr>
          <w:color w:val="000000" w:themeColor="text1"/>
          <w:lang w:eastAsia="zh-CN"/>
        </w:rPr>
      </w:pPr>
    </w:p>
    <w:p w:rsidR="005D7B80" w:rsidRDefault="005D7B80" w:rsidP="005D7B80">
      <w:pPr>
        <w:rPr>
          <w:rFonts w:eastAsiaTheme="minorEastAsia"/>
          <w:color w:val="000000" w:themeColor="text1"/>
          <w:lang w:eastAsia="zh-CN"/>
        </w:rPr>
      </w:pPr>
      <w:r>
        <w:rPr>
          <w:color w:val="000000" w:themeColor="text1"/>
          <w:lang w:eastAsia="zh-CN"/>
        </w:rPr>
        <w:t xml:space="preserve">For Rel-16 NR HST, network-assisted signalling is defined </w:t>
      </w:r>
      <w:r w:rsidR="00373B5A">
        <w:rPr>
          <w:color w:val="000000" w:themeColor="text1"/>
          <w:lang w:eastAsia="zh-CN"/>
        </w:rPr>
        <w:t>as</w:t>
      </w:r>
      <w:r>
        <w:rPr>
          <w:color w:val="000000" w:themeColor="text1"/>
          <w:lang w:eastAsia="zh-CN"/>
        </w:rPr>
        <w:t xml:space="preserve"> “</w:t>
      </w:r>
      <w:r>
        <w:rPr>
          <w:i/>
        </w:rPr>
        <w:t>ServingCellConfigCommon</w:t>
      </w:r>
      <w:r>
        <w:t>-&gt;</w:t>
      </w:r>
      <w:r>
        <w:rPr>
          <w:i/>
        </w:rPr>
        <w:t>highSpeedConfig-r16</w:t>
      </w:r>
      <w:r>
        <w:t>-&gt;</w:t>
      </w:r>
      <w:r>
        <w:rPr>
          <w:i/>
        </w:rPr>
        <w:t>highSpeedDemodFlag-r16</w:t>
      </w:r>
      <w:r>
        <w:rPr>
          <w:color w:val="000000" w:themeColor="text1"/>
          <w:lang w:eastAsia="zh-CN"/>
        </w:rPr>
        <w:t>” that is</w:t>
      </w:r>
      <w:r w:rsidR="00E65CE8">
        <w:rPr>
          <w:color w:val="000000" w:themeColor="text1"/>
          <w:lang w:eastAsia="zh-CN"/>
        </w:rPr>
        <w:t xml:space="preserve"> configured for</w:t>
      </w:r>
      <w:r w:rsidR="00E65CE8">
        <w:t xml:space="preserve"> a UE with a SCells or with an additional cell group (SCG)</w:t>
      </w:r>
      <w:r>
        <w:rPr>
          <w:color w:val="000000" w:themeColor="text1"/>
          <w:lang w:eastAsia="zh-CN"/>
        </w:rPr>
        <w:t>. For our understanding, the Rel-16 defined signalling already cover the scenario for CA without any new signalling to be introduced.</w:t>
      </w:r>
    </w:p>
    <w:p w:rsidR="005D7B80" w:rsidRDefault="005D7B80" w:rsidP="005D7B80">
      <w:pPr>
        <w:rPr>
          <w:color w:val="000000" w:themeColor="text1"/>
          <w:lang w:eastAsia="zh-CN"/>
        </w:rPr>
      </w:pPr>
      <w:r>
        <w:rPr>
          <w:color w:val="000000" w:themeColor="text1"/>
          <w:lang w:eastAsia="zh-CN"/>
        </w:rPr>
        <w:t>Therefore, we don’t think it is necessary to introduce any new UE capability or new network-assisted signalling from demodulation performance requirements point of view.</w:t>
      </w:r>
    </w:p>
    <w:p w:rsidR="005D7B80" w:rsidRDefault="005D7B80" w:rsidP="005D7B80">
      <w:pPr>
        <w:pStyle w:val="Observation"/>
        <w:rPr>
          <w:lang w:val="en-US"/>
        </w:rPr>
      </w:pPr>
      <w:r>
        <w:rPr>
          <w:lang w:val="en-US"/>
        </w:rPr>
        <w:t>E</w:t>
      </w:r>
      <w:r w:rsidRPr="00650955">
        <w:rPr>
          <w:lang w:val="en-US"/>
        </w:rPr>
        <w:t>xisting HST network assisted signaling and UE capability can cover CA scenario</w:t>
      </w:r>
      <w:r>
        <w:rPr>
          <w:lang w:val="en-US"/>
        </w:rPr>
        <w:t>.</w:t>
      </w:r>
    </w:p>
    <w:p w:rsidR="005D7B80" w:rsidRPr="005D7B80" w:rsidRDefault="005D7B80" w:rsidP="005D7B80">
      <w:pPr>
        <w:pStyle w:val="Proposal"/>
      </w:pPr>
      <w:r>
        <w:rPr>
          <w:rFonts w:hint="eastAsia"/>
        </w:rPr>
        <w:t>D</w:t>
      </w:r>
      <w:r>
        <w:t xml:space="preserve">o not introduce extra UE capability or </w:t>
      </w:r>
      <w:r w:rsidRPr="005D7B80">
        <w:t xml:space="preserve">network-assisted </w:t>
      </w:r>
      <w:r>
        <w:t>signaling for SCell for HST CA scenario.</w:t>
      </w:r>
    </w:p>
    <w:p w:rsidR="00D46BD4" w:rsidRPr="004B565E" w:rsidRDefault="00D46BD4" w:rsidP="00D46BD4">
      <w:pPr>
        <w:pStyle w:val="1"/>
        <w:rPr>
          <w:lang w:val="en-US" w:eastAsia="zh-CN"/>
        </w:rPr>
      </w:pPr>
      <w:r w:rsidRPr="004B565E">
        <w:rPr>
          <w:rFonts w:hint="eastAsia"/>
          <w:lang w:val="en-US" w:eastAsia="zh-CN"/>
        </w:rPr>
        <w:t>P</w:t>
      </w:r>
      <w:r w:rsidRPr="004B565E">
        <w:rPr>
          <w:lang w:val="en-US" w:eastAsia="zh-CN"/>
        </w:rPr>
        <w:t>roposals</w:t>
      </w:r>
    </w:p>
    <w:p w:rsidR="008727FE" w:rsidRDefault="00D46BD4" w:rsidP="008727FE">
      <w:pPr>
        <w:rPr>
          <w:lang w:val="en-US" w:eastAsia="zh-CN"/>
        </w:rPr>
      </w:pPr>
      <w:r w:rsidRPr="004B565E">
        <w:rPr>
          <w:rFonts w:hint="eastAsia"/>
          <w:lang w:val="en-US" w:eastAsia="zh-CN"/>
        </w:rPr>
        <w:t xml:space="preserve">In this contribution, we </w:t>
      </w:r>
      <w:r w:rsidRPr="004B565E">
        <w:rPr>
          <w:lang w:val="en-US" w:eastAsia="zh-CN"/>
        </w:rPr>
        <w:t>discuss on</w:t>
      </w:r>
      <w:r w:rsidR="00EF27CF">
        <w:rPr>
          <w:lang w:val="en-US" w:eastAsia="zh-CN"/>
        </w:rPr>
        <w:t xml:space="preserve"> </w:t>
      </w:r>
      <w:r w:rsidRPr="004B565E">
        <w:rPr>
          <w:lang w:val="en-US" w:eastAsia="zh-CN"/>
        </w:rPr>
        <w:t>demodulation performance</w:t>
      </w:r>
      <w:r w:rsidR="00EF27CF">
        <w:rPr>
          <w:lang w:val="en-US" w:eastAsia="zh-CN"/>
        </w:rPr>
        <w:t xml:space="preserve"> for NR UE HST FR1 CA scenarios</w:t>
      </w:r>
      <w:r w:rsidRPr="004B565E">
        <w:rPr>
          <w:lang w:val="en-US" w:eastAsia="zh-CN"/>
        </w:rPr>
        <w:t>. O</w:t>
      </w:r>
      <w:r w:rsidRPr="004B565E">
        <w:rPr>
          <w:rFonts w:hint="eastAsia"/>
          <w:lang w:val="en-US" w:eastAsia="zh-CN"/>
        </w:rPr>
        <w:t xml:space="preserve">ur </w:t>
      </w:r>
      <w:r w:rsidRPr="004B565E">
        <w:rPr>
          <w:lang w:val="en-US" w:eastAsia="zh-CN"/>
        </w:rPr>
        <w:t xml:space="preserve">observations and </w:t>
      </w:r>
      <w:r w:rsidRPr="004B565E">
        <w:rPr>
          <w:rFonts w:hint="eastAsia"/>
          <w:lang w:val="en-US" w:eastAsia="zh-CN"/>
        </w:rPr>
        <w:t>proposals are:</w:t>
      </w:r>
    </w:p>
    <w:p w:rsidR="00E65CE8" w:rsidRPr="00E65CE8" w:rsidRDefault="00E65CE8" w:rsidP="00E65CE8">
      <w:pPr>
        <w:pStyle w:val="Observation"/>
        <w:numPr>
          <w:ilvl w:val="0"/>
          <w:numId w:val="20"/>
        </w:numPr>
        <w:rPr>
          <w:lang w:val="en-US"/>
        </w:rPr>
      </w:pPr>
      <w:r w:rsidRPr="00E65CE8">
        <w:rPr>
          <w:lang w:val="en-US"/>
        </w:rPr>
        <w:t>Existing HST network assisted signaling and UE capability can cover CA scenario.</w:t>
      </w:r>
    </w:p>
    <w:p w:rsidR="00E65CE8" w:rsidRPr="007E7702" w:rsidRDefault="00E65CE8" w:rsidP="00E65CE8">
      <w:pPr>
        <w:pStyle w:val="Proposal"/>
        <w:numPr>
          <w:ilvl w:val="0"/>
          <w:numId w:val="21"/>
        </w:numPr>
      </w:pPr>
      <w:r>
        <w:t>For HST-DPS, considering DPS with both one and two active TCI(s).</w:t>
      </w:r>
      <w:r w:rsidRPr="007E7702">
        <w:t xml:space="preserve"> Reuse th</w:t>
      </w:r>
      <w:r>
        <w:t>e applicability rule between the two DPS schemes from single carrier.</w:t>
      </w:r>
    </w:p>
    <w:p w:rsidR="00E65CE8" w:rsidRDefault="00E65CE8" w:rsidP="00E65CE8">
      <w:pPr>
        <w:pStyle w:val="Proposal"/>
      </w:pPr>
      <w:r>
        <w:t>Define applicability rule that UE has passed DPS CA requirements can skip SFN CA requirements.</w:t>
      </w:r>
    </w:p>
    <w:p w:rsidR="00E65CE8" w:rsidRPr="003F6C0B" w:rsidRDefault="00E65CE8" w:rsidP="00E65CE8">
      <w:pPr>
        <w:pStyle w:val="Proposal"/>
      </w:pPr>
      <w:r>
        <w:t>PDSCH is not scheduled on ‘S’ slots under HST-SFN propagation condition for HST CA requirements.</w:t>
      </w:r>
    </w:p>
    <w:p w:rsidR="00E65CE8" w:rsidRPr="00650955" w:rsidRDefault="00E65CE8" w:rsidP="00E65CE8">
      <w:pPr>
        <w:pStyle w:val="Proposal"/>
      </w:pPr>
      <w:r>
        <w:t>Do not consider TDD 15 kHz for HST CA requirements.</w:t>
      </w:r>
    </w:p>
    <w:p w:rsidR="00E65CE8" w:rsidRPr="00650955" w:rsidRDefault="00E65CE8" w:rsidP="00E65CE8">
      <w:pPr>
        <w:pStyle w:val="Proposal"/>
      </w:pPr>
      <w:r>
        <w:t>R</w:t>
      </w:r>
      <w:r w:rsidRPr="005D7B80">
        <w:t>euse CA CQI applicability rule on CA duplex modes for testing</w:t>
      </w:r>
      <w:r>
        <w:t>.</w:t>
      </w:r>
    </w:p>
    <w:p w:rsidR="00E65CE8" w:rsidRDefault="00E65CE8" w:rsidP="00E65CE8">
      <w:pPr>
        <w:pStyle w:val="Proposal"/>
      </w:pPr>
      <w:r>
        <w:t>N</w:t>
      </w:r>
      <w:r w:rsidRPr="000C7B35">
        <w:t>ot define release independent for HST CA requirements.</w:t>
      </w:r>
    </w:p>
    <w:p w:rsidR="00E65CE8" w:rsidRPr="005D7B80" w:rsidRDefault="00E65CE8" w:rsidP="00E65CE8">
      <w:pPr>
        <w:pStyle w:val="Proposal"/>
      </w:pPr>
      <w:r>
        <w:rPr>
          <w:rFonts w:hint="eastAsia"/>
        </w:rPr>
        <w:t>D</w:t>
      </w:r>
      <w:r>
        <w:t xml:space="preserve">o not introduce extra UE capability or </w:t>
      </w:r>
      <w:r w:rsidRPr="005D7B80">
        <w:t xml:space="preserve">network-assisted </w:t>
      </w:r>
      <w:r>
        <w:t>signaling for SCell for HST CA scenario.</w:t>
      </w:r>
    </w:p>
    <w:p w:rsidR="00D46BD4" w:rsidRPr="004B565E" w:rsidRDefault="00D46BD4" w:rsidP="00D46BD4">
      <w:pPr>
        <w:pStyle w:val="1"/>
        <w:rPr>
          <w:lang w:val="en-US" w:eastAsia="zh-CN"/>
        </w:rPr>
      </w:pPr>
      <w:r w:rsidRPr="004B565E">
        <w:rPr>
          <w:rFonts w:hint="eastAsia"/>
          <w:lang w:val="en-US" w:eastAsia="zh-CN"/>
        </w:rPr>
        <w:lastRenderedPageBreak/>
        <w:t>R</w:t>
      </w:r>
      <w:r w:rsidRPr="004B565E">
        <w:rPr>
          <w:lang w:val="en-US" w:eastAsia="zh-CN"/>
        </w:rPr>
        <w:t>eference</w:t>
      </w:r>
    </w:p>
    <w:p w:rsidR="009163A1" w:rsidRDefault="00EF27CF" w:rsidP="003A518C">
      <w:pPr>
        <w:pStyle w:val="Reference"/>
        <w:ind w:left="400" w:hanging="400"/>
        <w:rPr>
          <w:lang w:val="en-US" w:eastAsia="zh-CN"/>
        </w:rPr>
      </w:pPr>
      <w:bookmarkStart w:id="2" w:name="_Ref63699293"/>
      <w:r w:rsidRPr="00EF27CF">
        <w:rPr>
          <w:lang w:val="en-US" w:eastAsia="zh-CN"/>
        </w:rPr>
        <w:t>R4-2103876</w:t>
      </w:r>
      <w:r w:rsidR="003A518C" w:rsidRPr="009163A1">
        <w:rPr>
          <w:lang w:val="en-US" w:eastAsia="zh-CN"/>
        </w:rPr>
        <w:t xml:space="preserve">, </w:t>
      </w:r>
      <w:r w:rsidRPr="00EF27CF">
        <w:rPr>
          <w:lang w:eastAsia="zh-CN"/>
        </w:rPr>
        <w:t>WF on UE demodulation for FR1 HST</w:t>
      </w:r>
      <w:r w:rsidR="003A518C" w:rsidRPr="009163A1">
        <w:rPr>
          <w:lang w:val="en-US" w:eastAsia="zh-CN"/>
        </w:rPr>
        <w:t>, RAN4#9</w:t>
      </w:r>
      <w:r w:rsidR="003A518C">
        <w:rPr>
          <w:lang w:val="en-US" w:eastAsia="zh-CN"/>
        </w:rPr>
        <w:t xml:space="preserve">8-e, </w:t>
      </w:r>
      <w:bookmarkEnd w:id="2"/>
      <w:r>
        <w:rPr>
          <w:lang w:val="en-US" w:eastAsia="zh-CN"/>
        </w:rPr>
        <w:t>CMCC</w:t>
      </w:r>
    </w:p>
    <w:p w:rsidR="00A64ABC" w:rsidRPr="00A64ABC" w:rsidRDefault="00A64ABC" w:rsidP="00724A33">
      <w:pPr>
        <w:pStyle w:val="Reference"/>
        <w:ind w:left="400" w:hanging="400"/>
        <w:rPr>
          <w:lang w:val="en-US" w:eastAsia="zh-CN"/>
        </w:rPr>
      </w:pPr>
      <w:bookmarkStart w:id="3" w:name="_Ref68265446"/>
      <w:r w:rsidRPr="00A64ABC">
        <w:rPr>
          <w:lang w:val="en-US" w:eastAsia="zh-CN"/>
        </w:rPr>
        <w:t>RP-210833, Revised WID on enhanced NR support for high speed train scenario</w:t>
      </w:r>
      <w:r>
        <w:rPr>
          <w:lang w:val="en-US" w:eastAsia="zh-CN"/>
        </w:rPr>
        <w:t xml:space="preserve"> </w:t>
      </w:r>
      <w:r w:rsidRPr="00A64ABC">
        <w:rPr>
          <w:lang w:val="en-US" w:eastAsia="zh-CN"/>
        </w:rPr>
        <w:t>for frequency range 1 (FR1)</w:t>
      </w:r>
      <w:r>
        <w:rPr>
          <w:lang w:val="en-US" w:eastAsia="zh-CN"/>
        </w:rPr>
        <w:t>,</w:t>
      </w:r>
      <w:r w:rsidRPr="009163A1">
        <w:rPr>
          <w:lang w:val="en-US" w:eastAsia="zh-CN"/>
        </w:rPr>
        <w:t xml:space="preserve"> RAN#9</w:t>
      </w:r>
      <w:r>
        <w:rPr>
          <w:lang w:val="en-US" w:eastAsia="zh-CN"/>
        </w:rPr>
        <w:t>1-e, C</w:t>
      </w:r>
      <w:r w:rsidRPr="00A64ABC">
        <w:rPr>
          <w:lang w:val="en-US" w:eastAsia="zh-CN"/>
        </w:rPr>
        <w:t>MCC</w:t>
      </w:r>
      <w:bookmarkEnd w:id="3"/>
    </w:p>
    <w:sectPr w:rsidR="00A64ABC" w:rsidRPr="00A64ABC" w:rsidSect="005E0EAC">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589" w:rsidRDefault="00986589" w:rsidP="009163A1">
      <w:pPr>
        <w:spacing w:after="0"/>
      </w:pPr>
      <w:r>
        <w:separator/>
      </w:r>
    </w:p>
  </w:endnote>
  <w:endnote w:type="continuationSeparator" w:id="0">
    <w:p w:rsidR="00986589" w:rsidRDefault="00986589" w:rsidP="00916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589" w:rsidRDefault="00986589" w:rsidP="009163A1">
      <w:pPr>
        <w:spacing w:after="0"/>
      </w:pPr>
      <w:r>
        <w:separator/>
      </w:r>
    </w:p>
  </w:footnote>
  <w:footnote w:type="continuationSeparator" w:id="0">
    <w:p w:rsidR="00986589" w:rsidRDefault="00986589" w:rsidP="009163A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421C8"/>
    <w:multiLevelType w:val="hybridMultilevel"/>
    <w:tmpl w:val="7D465CC4"/>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97519F4"/>
    <w:multiLevelType w:val="hybridMultilevel"/>
    <w:tmpl w:val="48A8E000"/>
    <w:lvl w:ilvl="0" w:tplc="4BE27E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B75A9650">
      <w:numFmt w:val="bullet"/>
      <w:lvlText w:val="•"/>
      <w:lvlJc w:val="left"/>
      <w:pPr>
        <w:tabs>
          <w:tab w:val="num" w:pos="1800"/>
        </w:tabs>
        <w:ind w:left="1800" w:hanging="360"/>
      </w:pPr>
      <w:rPr>
        <w:rFonts w:ascii="Arial" w:hAnsi="Arial" w:hint="default"/>
      </w:rPr>
    </w:lvl>
    <w:lvl w:ilvl="3" w:tplc="0F768802" w:tentative="1">
      <w:start w:val="1"/>
      <w:numFmt w:val="bullet"/>
      <w:lvlText w:val="–"/>
      <w:lvlJc w:val="left"/>
      <w:pPr>
        <w:tabs>
          <w:tab w:val="num" w:pos="2520"/>
        </w:tabs>
        <w:ind w:left="2520" w:hanging="360"/>
      </w:pPr>
      <w:rPr>
        <w:rFonts w:ascii="Arial" w:hAnsi="Arial" w:hint="default"/>
      </w:rPr>
    </w:lvl>
    <w:lvl w:ilvl="4" w:tplc="2F6252E0" w:tentative="1">
      <w:start w:val="1"/>
      <w:numFmt w:val="bullet"/>
      <w:lvlText w:val="–"/>
      <w:lvlJc w:val="left"/>
      <w:pPr>
        <w:tabs>
          <w:tab w:val="num" w:pos="3240"/>
        </w:tabs>
        <w:ind w:left="3240" w:hanging="360"/>
      </w:pPr>
      <w:rPr>
        <w:rFonts w:ascii="Arial" w:hAnsi="Arial" w:hint="default"/>
      </w:rPr>
    </w:lvl>
    <w:lvl w:ilvl="5" w:tplc="D2B64932" w:tentative="1">
      <w:start w:val="1"/>
      <w:numFmt w:val="bullet"/>
      <w:lvlText w:val="–"/>
      <w:lvlJc w:val="left"/>
      <w:pPr>
        <w:tabs>
          <w:tab w:val="num" w:pos="3960"/>
        </w:tabs>
        <w:ind w:left="3960" w:hanging="360"/>
      </w:pPr>
      <w:rPr>
        <w:rFonts w:ascii="Arial" w:hAnsi="Arial" w:hint="default"/>
      </w:rPr>
    </w:lvl>
    <w:lvl w:ilvl="6" w:tplc="97AAD208" w:tentative="1">
      <w:start w:val="1"/>
      <w:numFmt w:val="bullet"/>
      <w:lvlText w:val="–"/>
      <w:lvlJc w:val="left"/>
      <w:pPr>
        <w:tabs>
          <w:tab w:val="num" w:pos="4680"/>
        </w:tabs>
        <w:ind w:left="4680" w:hanging="360"/>
      </w:pPr>
      <w:rPr>
        <w:rFonts w:ascii="Arial" w:hAnsi="Arial" w:hint="default"/>
      </w:rPr>
    </w:lvl>
    <w:lvl w:ilvl="7" w:tplc="0DF2462E" w:tentative="1">
      <w:start w:val="1"/>
      <w:numFmt w:val="bullet"/>
      <w:lvlText w:val="–"/>
      <w:lvlJc w:val="left"/>
      <w:pPr>
        <w:tabs>
          <w:tab w:val="num" w:pos="5400"/>
        </w:tabs>
        <w:ind w:left="5400" w:hanging="360"/>
      </w:pPr>
      <w:rPr>
        <w:rFonts w:ascii="Arial" w:hAnsi="Arial" w:hint="default"/>
      </w:rPr>
    </w:lvl>
    <w:lvl w:ilvl="8" w:tplc="C02494D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2A0369AD"/>
    <w:multiLevelType w:val="hybridMultilevel"/>
    <w:tmpl w:val="0FFA623E"/>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D6762A82">
      <w:numFmt w:val="bullet"/>
      <w:lvlText w:val="•"/>
      <w:lvlJc w:val="left"/>
      <w:pPr>
        <w:tabs>
          <w:tab w:val="num" w:pos="1800"/>
        </w:tabs>
        <w:ind w:left="1800" w:hanging="360"/>
      </w:pPr>
      <w:rPr>
        <w:rFonts w:ascii="Arial" w:hAnsi="Arial" w:hint="default"/>
      </w:rPr>
    </w:lvl>
    <w:lvl w:ilvl="3" w:tplc="7C5076D0">
      <w:numFmt w:val="bullet"/>
      <w:lvlText w:val="»"/>
      <w:lvlJc w:val="left"/>
      <w:pPr>
        <w:tabs>
          <w:tab w:val="num" w:pos="2520"/>
        </w:tabs>
        <w:ind w:left="2520" w:hanging="360"/>
      </w:pPr>
      <w:rPr>
        <w:rFonts w:ascii="Arial" w:hAnsi="Arial"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38EB4684"/>
    <w:multiLevelType w:val="hybridMultilevel"/>
    <w:tmpl w:val="AD202CE8"/>
    <w:lvl w:ilvl="0" w:tplc="1632CD3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909E9CBA">
      <w:start w:val="1"/>
      <w:numFmt w:val="bullet"/>
      <w:lvlText w:val="–"/>
      <w:lvlJc w:val="left"/>
      <w:pPr>
        <w:tabs>
          <w:tab w:val="num" w:pos="1800"/>
        </w:tabs>
        <w:ind w:left="1800" w:hanging="360"/>
      </w:pPr>
      <w:rPr>
        <w:rFonts w:ascii="Arial" w:hAnsi="Arial" w:hint="default"/>
      </w:rPr>
    </w:lvl>
    <w:lvl w:ilvl="3" w:tplc="DD48B0B8">
      <w:numFmt w:val="bullet"/>
      <w:lvlText w:val="–"/>
      <w:lvlJc w:val="left"/>
      <w:pPr>
        <w:tabs>
          <w:tab w:val="num" w:pos="2520"/>
        </w:tabs>
        <w:ind w:left="2520" w:hanging="360"/>
      </w:pPr>
      <w:rPr>
        <w:rFonts w:ascii="Arial" w:hAnsi="Arial" w:hint="default"/>
      </w:rPr>
    </w:lvl>
    <w:lvl w:ilvl="4" w:tplc="245C3748" w:tentative="1">
      <w:start w:val="1"/>
      <w:numFmt w:val="bullet"/>
      <w:lvlText w:val="–"/>
      <w:lvlJc w:val="left"/>
      <w:pPr>
        <w:tabs>
          <w:tab w:val="num" w:pos="3240"/>
        </w:tabs>
        <w:ind w:left="3240" w:hanging="360"/>
      </w:pPr>
      <w:rPr>
        <w:rFonts w:ascii="Arial" w:hAnsi="Arial" w:hint="default"/>
      </w:rPr>
    </w:lvl>
    <w:lvl w:ilvl="5" w:tplc="2932D876" w:tentative="1">
      <w:start w:val="1"/>
      <w:numFmt w:val="bullet"/>
      <w:lvlText w:val="–"/>
      <w:lvlJc w:val="left"/>
      <w:pPr>
        <w:tabs>
          <w:tab w:val="num" w:pos="3960"/>
        </w:tabs>
        <w:ind w:left="3960" w:hanging="360"/>
      </w:pPr>
      <w:rPr>
        <w:rFonts w:ascii="Arial" w:hAnsi="Arial" w:hint="default"/>
      </w:rPr>
    </w:lvl>
    <w:lvl w:ilvl="6" w:tplc="D6D8AC54" w:tentative="1">
      <w:start w:val="1"/>
      <w:numFmt w:val="bullet"/>
      <w:lvlText w:val="–"/>
      <w:lvlJc w:val="left"/>
      <w:pPr>
        <w:tabs>
          <w:tab w:val="num" w:pos="4680"/>
        </w:tabs>
        <w:ind w:left="4680" w:hanging="360"/>
      </w:pPr>
      <w:rPr>
        <w:rFonts w:ascii="Arial" w:hAnsi="Arial" w:hint="default"/>
      </w:rPr>
    </w:lvl>
    <w:lvl w:ilvl="7" w:tplc="9A788850" w:tentative="1">
      <w:start w:val="1"/>
      <w:numFmt w:val="bullet"/>
      <w:lvlText w:val="–"/>
      <w:lvlJc w:val="left"/>
      <w:pPr>
        <w:tabs>
          <w:tab w:val="num" w:pos="5400"/>
        </w:tabs>
        <w:ind w:left="5400" w:hanging="360"/>
      </w:pPr>
      <w:rPr>
        <w:rFonts w:ascii="Arial" w:hAnsi="Arial" w:hint="default"/>
      </w:rPr>
    </w:lvl>
    <w:lvl w:ilvl="8" w:tplc="EF46E69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5EA5BDC"/>
    <w:multiLevelType w:val="hybridMultilevel"/>
    <w:tmpl w:val="AEB84ABA"/>
    <w:lvl w:ilvl="0" w:tplc="A21443EC">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33F6C030">
      <w:numFmt w:val="bullet"/>
      <w:lvlText w:val=""/>
      <w:lvlJc w:val="left"/>
      <w:pPr>
        <w:tabs>
          <w:tab w:val="num" w:pos="1800"/>
        </w:tabs>
        <w:ind w:left="1800" w:hanging="360"/>
      </w:pPr>
      <w:rPr>
        <w:rFonts w:ascii="Wingdings" w:hAnsi="Wingdings" w:hint="default"/>
      </w:rPr>
    </w:lvl>
    <w:lvl w:ilvl="3" w:tplc="33F6C030">
      <w:numFmt w:val="bullet"/>
      <w:lvlText w:val=""/>
      <w:lvlJc w:val="left"/>
      <w:pPr>
        <w:tabs>
          <w:tab w:val="num" w:pos="2520"/>
        </w:tabs>
        <w:ind w:left="2520" w:hanging="360"/>
      </w:pPr>
      <w:rPr>
        <w:rFonts w:ascii="Wingdings" w:hAnsi="Wingdings" w:hint="default"/>
      </w:rPr>
    </w:lvl>
    <w:lvl w:ilvl="4" w:tplc="7C5076D0">
      <w:numFmt w:val="bullet"/>
      <w:lvlText w:val="»"/>
      <w:lvlJc w:val="left"/>
      <w:pPr>
        <w:tabs>
          <w:tab w:val="num" w:pos="3240"/>
        </w:tabs>
        <w:ind w:left="3240" w:hanging="360"/>
      </w:pPr>
      <w:rPr>
        <w:rFonts w:ascii="Arial" w:hAnsi="Arial" w:hint="default"/>
      </w:rPr>
    </w:lvl>
    <w:lvl w:ilvl="5" w:tplc="7FC88DA8" w:tentative="1">
      <w:start w:val="1"/>
      <w:numFmt w:val="bullet"/>
      <w:lvlText w:val="–"/>
      <w:lvlJc w:val="left"/>
      <w:pPr>
        <w:tabs>
          <w:tab w:val="num" w:pos="3960"/>
        </w:tabs>
        <w:ind w:left="3960" w:hanging="360"/>
      </w:pPr>
      <w:rPr>
        <w:rFonts w:ascii="Arial" w:hAnsi="Arial" w:hint="default"/>
      </w:rPr>
    </w:lvl>
    <w:lvl w:ilvl="6" w:tplc="EA84615C" w:tentative="1">
      <w:start w:val="1"/>
      <w:numFmt w:val="bullet"/>
      <w:lvlText w:val="–"/>
      <w:lvlJc w:val="left"/>
      <w:pPr>
        <w:tabs>
          <w:tab w:val="num" w:pos="4680"/>
        </w:tabs>
        <w:ind w:left="4680" w:hanging="360"/>
      </w:pPr>
      <w:rPr>
        <w:rFonts w:ascii="Arial" w:hAnsi="Arial" w:hint="default"/>
      </w:rPr>
    </w:lvl>
    <w:lvl w:ilvl="7" w:tplc="9D66FE0E" w:tentative="1">
      <w:start w:val="1"/>
      <w:numFmt w:val="bullet"/>
      <w:lvlText w:val="–"/>
      <w:lvlJc w:val="left"/>
      <w:pPr>
        <w:tabs>
          <w:tab w:val="num" w:pos="5400"/>
        </w:tabs>
        <w:ind w:left="5400" w:hanging="360"/>
      </w:pPr>
      <w:rPr>
        <w:rFonts w:ascii="Arial" w:hAnsi="Arial" w:hint="default"/>
      </w:rPr>
    </w:lvl>
    <w:lvl w:ilvl="8" w:tplc="EB00201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50EC2EBE"/>
    <w:multiLevelType w:val="hybridMultilevel"/>
    <w:tmpl w:val="839EA398"/>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F06869FA">
      <w:start w:val="238"/>
      <w:numFmt w:val="bullet"/>
      <w:lvlText w:val="»"/>
      <w:lvlJc w:val="left"/>
      <w:pPr>
        <w:ind w:left="1260" w:hanging="420"/>
      </w:pPr>
      <w:rPr>
        <w:rFonts w:ascii="Arial" w:hAnsi="Arial" w:cs="Times New Roman" w:hint="default"/>
      </w:rPr>
    </w:lvl>
    <w:lvl w:ilvl="3" w:tplc="80AE2B12">
      <w:start w:val="18"/>
      <w:numFmt w:val="bullet"/>
      <w:lvlText w:val="-"/>
      <w:lvlJc w:val="left"/>
      <w:pPr>
        <w:ind w:left="1680" w:hanging="420"/>
      </w:pPr>
      <w:rPr>
        <w:rFonts w:ascii="Arial" w:eastAsia="Times New Roman" w:hAnsi="Arial" w:cs="Arial" w:hint="default"/>
        <w:i/>
      </w:rPr>
    </w:lvl>
    <w:lvl w:ilvl="4" w:tplc="0409000B">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493847"/>
    <w:multiLevelType w:val="multilevel"/>
    <w:tmpl w:val="3A4CE982"/>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8" w15:restartNumberingAfterBreak="0">
    <w:nsid w:val="76F904C7"/>
    <w:multiLevelType w:val="hybridMultilevel"/>
    <w:tmpl w:val="0FBE42FE"/>
    <w:lvl w:ilvl="0" w:tplc="9AD8EB7A">
      <w:start w:val="1"/>
      <w:numFmt w:val="decimal"/>
      <w:pStyle w:val="Referenc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567C6A"/>
    <w:multiLevelType w:val="hybridMultilevel"/>
    <w:tmpl w:val="35C6581A"/>
    <w:lvl w:ilvl="0" w:tplc="D0DADC90">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52E0CB2E">
      <w:numFmt w:val="bullet"/>
      <w:lvlText w:val="•"/>
      <w:lvlJc w:val="left"/>
      <w:pPr>
        <w:tabs>
          <w:tab w:val="num" w:pos="1800"/>
        </w:tabs>
        <w:ind w:left="1800" w:hanging="360"/>
      </w:pPr>
      <w:rPr>
        <w:rFonts w:ascii="Arial" w:hAnsi="Arial" w:hint="default"/>
      </w:rPr>
    </w:lvl>
    <w:lvl w:ilvl="3" w:tplc="55B0CD52" w:tentative="1">
      <w:start w:val="1"/>
      <w:numFmt w:val="bullet"/>
      <w:lvlText w:val="–"/>
      <w:lvlJc w:val="left"/>
      <w:pPr>
        <w:tabs>
          <w:tab w:val="num" w:pos="2520"/>
        </w:tabs>
        <w:ind w:left="2520" w:hanging="360"/>
      </w:pPr>
      <w:rPr>
        <w:rFonts w:ascii="Arial" w:hAnsi="Arial" w:hint="default"/>
      </w:rPr>
    </w:lvl>
    <w:lvl w:ilvl="4" w:tplc="657471C6" w:tentative="1">
      <w:start w:val="1"/>
      <w:numFmt w:val="bullet"/>
      <w:lvlText w:val="–"/>
      <w:lvlJc w:val="left"/>
      <w:pPr>
        <w:tabs>
          <w:tab w:val="num" w:pos="3240"/>
        </w:tabs>
        <w:ind w:left="3240" w:hanging="360"/>
      </w:pPr>
      <w:rPr>
        <w:rFonts w:ascii="Arial" w:hAnsi="Arial" w:hint="default"/>
      </w:rPr>
    </w:lvl>
    <w:lvl w:ilvl="5" w:tplc="46E08F76" w:tentative="1">
      <w:start w:val="1"/>
      <w:numFmt w:val="bullet"/>
      <w:lvlText w:val="–"/>
      <w:lvlJc w:val="left"/>
      <w:pPr>
        <w:tabs>
          <w:tab w:val="num" w:pos="3960"/>
        </w:tabs>
        <w:ind w:left="3960" w:hanging="360"/>
      </w:pPr>
      <w:rPr>
        <w:rFonts w:ascii="Arial" w:hAnsi="Arial" w:hint="default"/>
      </w:rPr>
    </w:lvl>
    <w:lvl w:ilvl="6" w:tplc="2E107186" w:tentative="1">
      <w:start w:val="1"/>
      <w:numFmt w:val="bullet"/>
      <w:lvlText w:val="–"/>
      <w:lvlJc w:val="left"/>
      <w:pPr>
        <w:tabs>
          <w:tab w:val="num" w:pos="4680"/>
        </w:tabs>
        <w:ind w:left="4680" w:hanging="360"/>
      </w:pPr>
      <w:rPr>
        <w:rFonts w:ascii="Arial" w:hAnsi="Arial" w:hint="default"/>
      </w:rPr>
    </w:lvl>
    <w:lvl w:ilvl="7" w:tplc="95CA035A" w:tentative="1">
      <w:start w:val="1"/>
      <w:numFmt w:val="bullet"/>
      <w:lvlText w:val="–"/>
      <w:lvlJc w:val="left"/>
      <w:pPr>
        <w:tabs>
          <w:tab w:val="num" w:pos="5400"/>
        </w:tabs>
        <w:ind w:left="5400" w:hanging="360"/>
      </w:pPr>
      <w:rPr>
        <w:rFonts w:ascii="Arial" w:hAnsi="Arial" w:hint="default"/>
      </w:rPr>
    </w:lvl>
    <w:lvl w:ilvl="8" w:tplc="D90E8AE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8D97B9D"/>
    <w:multiLevelType w:val="hybridMultilevel"/>
    <w:tmpl w:val="4C609800"/>
    <w:lvl w:ilvl="0" w:tplc="3CEED092">
      <w:start w:val="1"/>
      <w:numFmt w:val="bullet"/>
      <w:lvlText w:val="–"/>
      <w:lvlJc w:val="left"/>
      <w:pPr>
        <w:tabs>
          <w:tab w:val="num" w:pos="360"/>
        </w:tabs>
        <w:ind w:left="360" w:hanging="360"/>
      </w:pPr>
      <w:rPr>
        <w:rFonts w:ascii="Arial" w:hAnsi="Arial" w:hint="default"/>
      </w:rPr>
    </w:lvl>
    <w:lvl w:ilvl="1" w:tplc="52E0CB2E">
      <w:numFmt w:val="bullet"/>
      <w:lvlText w:val="•"/>
      <w:lvlJc w:val="left"/>
      <w:pPr>
        <w:tabs>
          <w:tab w:val="num" w:pos="1080"/>
        </w:tabs>
        <w:ind w:left="1080" w:hanging="360"/>
      </w:pPr>
      <w:rPr>
        <w:rFonts w:ascii="Arial" w:hAnsi="Arial" w:hint="default"/>
      </w:rPr>
    </w:lvl>
    <w:lvl w:ilvl="2" w:tplc="A1083A30">
      <w:numFmt w:val="bullet"/>
      <w:lvlText w:val="•"/>
      <w:lvlJc w:val="left"/>
      <w:pPr>
        <w:tabs>
          <w:tab w:val="num" w:pos="1800"/>
        </w:tabs>
        <w:ind w:left="1800" w:hanging="360"/>
      </w:pPr>
      <w:rPr>
        <w:rFonts w:ascii="Arial" w:hAnsi="Arial" w:hint="default"/>
      </w:rPr>
    </w:lvl>
    <w:lvl w:ilvl="3" w:tplc="A85A0E0C" w:tentative="1">
      <w:start w:val="1"/>
      <w:numFmt w:val="bullet"/>
      <w:lvlText w:val="–"/>
      <w:lvlJc w:val="left"/>
      <w:pPr>
        <w:tabs>
          <w:tab w:val="num" w:pos="2520"/>
        </w:tabs>
        <w:ind w:left="2520" w:hanging="360"/>
      </w:pPr>
      <w:rPr>
        <w:rFonts w:ascii="Arial" w:hAnsi="Arial" w:hint="default"/>
      </w:rPr>
    </w:lvl>
    <w:lvl w:ilvl="4" w:tplc="57D62484" w:tentative="1">
      <w:start w:val="1"/>
      <w:numFmt w:val="bullet"/>
      <w:lvlText w:val="–"/>
      <w:lvlJc w:val="left"/>
      <w:pPr>
        <w:tabs>
          <w:tab w:val="num" w:pos="3240"/>
        </w:tabs>
        <w:ind w:left="3240" w:hanging="360"/>
      </w:pPr>
      <w:rPr>
        <w:rFonts w:ascii="Arial" w:hAnsi="Arial" w:hint="default"/>
      </w:rPr>
    </w:lvl>
    <w:lvl w:ilvl="5" w:tplc="54246E8A" w:tentative="1">
      <w:start w:val="1"/>
      <w:numFmt w:val="bullet"/>
      <w:lvlText w:val="–"/>
      <w:lvlJc w:val="left"/>
      <w:pPr>
        <w:tabs>
          <w:tab w:val="num" w:pos="3960"/>
        </w:tabs>
        <w:ind w:left="3960" w:hanging="360"/>
      </w:pPr>
      <w:rPr>
        <w:rFonts w:ascii="Arial" w:hAnsi="Arial" w:hint="default"/>
      </w:rPr>
    </w:lvl>
    <w:lvl w:ilvl="6" w:tplc="44586236" w:tentative="1">
      <w:start w:val="1"/>
      <w:numFmt w:val="bullet"/>
      <w:lvlText w:val="–"/>
      <w:lvlJc w:val="left"/>
      <w:pPr>
        <w:tabs>
          <w:tab w:val="num" w:pos="4680"/>
        </w:tabs>
        <w:ind w:left="4680" w:hanging="360"/>
      </w:pPr>
      <w:rPr>
        <w:rFonts w:ascii="Arial" w:hAnsi="Arial" w:hint="default"/>
      </w:rPr>
    </w:lvl>
    <w:lvl w:ilvl="7" w:tplc="36167718" w:tentative="1">
      <w:start w:val="1"/>
      <w:numFmt w:val="bullet"/>
      <w:lvlText w:val="–"/>
      <w:lvlJc w:val="left"/>
      <w:pPr>
        <w:tabs>
          <w:tab w:val="num" w:pos="5400"/>
        </w:tabs>
        <w:ind w:left="5400" w:hanging="360"/>
      </w:pPr>
      <w:rPr>
        <w:rFonts w:ascii="Arial" w:hAnsi="Arial" w:hint="default"/>
      </w:rPr>
    </w:lvl>
    <w:lvl w:ilvl="8" w:tplc="78CCC482" w:tentative="1">
      <w:start w:val="1"/>
      <w:numFmt w:val="bullet"/>
      <w:lvlText w:val="–"/>
      <w:lvlJc w:val="left"/>
      <w:pPr>
        <w:tabs>
          <w:tab w:val="num" w:pos="6120"/>
        </w:tabs>
        <w:ind w:left="6120" w:hanging="360"/>
      </w:pPr>
      <w:rPr>
        <w:rFonts w:ascii="Arial" w:hAnsi="Arial" w:hint="default"/>
      </w:rPr>
    </w:lvl>
  </w:abstractNum>
  <w:num w:numId="1">
    <w:abstractNumId w:val="7"/>
  </w:num>
  <w:num w:numId="2">
    <w:abstractNumId w:val="8"/>
  </w:num>
  <w:num w:numId="3">
    <w:abstractNumId w:val="0"/>
  </w:num>
  <w:num w:numId="4">
    <w:abstractNumId w:val="4"/>
  </w:num>
  <w:num w:numId="5">
    <w:abstractNumId w:val="9"/>
  </w:num>
  <w:num w:numId="6">
    <w:abstractNumId w:val="1"/>
  </w:num>
  <w:num w:numId="7">
    <w:abstractNumId w:val="10"/>
  </w:num>
  <w:num w:numId="8">
    <w:abstractNumId w:val="3"/>
  </w:num>
  <w:num w:numId="9">
    <w:abstractNumId w:val="2"/>
  </w:num>
  <w:num w:numId="10">
    <w:abstractNumId w:val="5"/>
  </w:num>
  <w:num w:numId="11">
    <w:abstractNumId w:val="0"/>
    <w:lvlOverride w:ilvl="0">
      <w:startOverride w:val="1"/>
    </w:lvlOverride>
  </w:num>
  <w:num w:numId="12">
    <w:abstractNumId w:val="4"/>
    <w:lvlOverride w:ilvl="0">
      <w:startOverride w:val="1"/>
    </w:lvlOverride>
  </w:num>
  <w:num w:numId="13">
    <w:abstractNumId w:val="6"/>
  </w:num>
  <w:num w:numId="14">
    <w:abstractNumId w:val="0"/>
    <w:lvlOverride w:ilvl="0">
      <w:startOverride w:val="1"/>
    </w:lvlOverride>
  </w:num>
  <w:num w:numId="15">
    <w:abstractNumId w:val="4"/>
    <w:lvlOverride w:ilvl="0">
      <w:startOverride w:val="1"/>
    </w:lvlOverride>
  </w:num>
  <w:num w:numId="16">
    <w:abstractNumId w:val="0"/>
    <w:lvlOverride w:ilvl="0">
      <w:startOverride w:val="1"/>
    </w:lvlOverride>
  </w:num>
  <w:num w:numId="17">
    <w:abstractNumId w:val="4"/>
    <w:lvlOverride w:ilvl="0">
      <w:startOverride w:val="1"/>
    </w:lvlOverride>
  </w:num>
  <w:num w:numId="18">
    <w:abstractNumId w:val="4"/>
    <w:lvlOverride w:ilvl="0">
      <w:startOverride w:val="1"/>
    </w:lvlOverride>
  </w:num>
  <w:num w:numId="19">
    <w:abstractNumId w:val="0"/>
    <w:lvlOverride w:ilvl="0">
      <w:startOverride w:val="1"/>
    </w:lvlOverride>
  </w:num>
  <w:num w:numId="20">
    <w:abstractNumId w:val="4"/>
    <w:lvlOverride w:ilvl="0">
      <w:startOverride w:val="1"/>
    </w:lvlOverride>
  </w:num>
  <w:num w:numId="21">
    <w:abstractNumId w:val="0"/>
    <w:lvlOverride w:ilvl="0">
      <w:startOverride w:val="1"/>
    </w:lvlOverride>
  </w:num>
  <w:num w:numId="22">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BD4"/>
    <w:rsid w:val="0001581F"/>
    <w:rsid w:val="00016921"/>
    <w:rsid w:val="0002379D"/>
    <w:rsid w:val="00084253"/>
    <w:rsid w:val="00086031"/>
    <w:rsid w:val="00086A1D"/>
    <w:rsid w:val="000915E7"/>
    <w:rsid w:val="000A5856"/>
    <w:rsid w:val="000C68F4"/>
    <w:rsid w:val="000C7B35"/>
    <w:rsid w:val="000D345A"/>
    <w:rsid w:val="000F0B45"/>
    <w:rsid w:val="00106E4B"/>
    <w:rsid w:val="001175B5"/>
    <w:rsid w:val="00136B1B"/>
    <w:rsid w:val="00141027"/>
    <w:rsid w:val="00142697"/>
    <w:rsid w:val="001439A6"/>
    <w:rsid w:val="001A1FB2"/>
    <w:rsid w:val="001B7488"/>
    <w:rsid w:val="001C3749"/>
    <w:rsid w:val="001C4440"/>
    <w:rsid w:val="001E3115"/>
    <w:rsid w:val="001F0B11"/>
    <w:rsid w:val="00204E15"/>
    <w:rsid w:val="00214DBD"/>
    <w:rsid w:val="00221897"/>
    <w:rsid w:val="00222181"/>
    <w:rsid w:val="00222491"/>
    <w:rsid w:val="00223345"/>
    <w:rsid w:val="002517E4"/>
    <w:rsid w:val="0025198E"/>
    <w:rsid w:val="00256403"/>
    <w:rsid w:val="0026337D"/>
    <w:rsid w:val="00264A2C"/>
    <w:rsid w:val="0026679C"/>
    <w:rsid w:val="00274204"/>
    <w:rsid w:val="0027571A"/>
    <w:rsid w:val="0028155C"/>
    <w:rsid w:val="002928C5"/>
    <w:rsid w:val="002C7212"/>
    <w:rsid w:val="002E2F7D"/>
    <w:rsid w:val="00312EDF"/>
    <w:rsid w:val="00314027"/>
    <w:rsid w:val="00327B16"/>
    <w:rsid w:val="00332A2F"/>
    <w:rsid w:val="00346C56"/>
    <w:rsid w:val="00360E5F"/>
    <w:rsid w:val="00366E98"/>
    <w:rsid w:val="00373B5A"/>
    <w:rsid w:val="003742D3"/>
    <w:rsid w:val="00375269"/>
    <w:rsid w:val="0038762B"/>
    <w:rsid w:val="00390076"/>
    <w:rsid w:val="00394F1A"/>
    <w:rsid w:val="003955D1"/>
    <w:rsid w:val="00396C7C"/>
    <w:rsid w:val="003A518C"/>
    <w:rsid w:val="003B1587"/>
    <w:rsid w:val="003E6D10"/>
    <w:rsid w:val="003E7958"/>
    <w:rsid w:val="003F6C0B"/>
    <w:rsid w:val="003F7093"/>
    <w:rsid w:val="00401A10"/>
    <w:rsid w:val="00416BDF"/>
    <w:rsid w:val="00430809"/>
    <w:rsid w:val="004308FF"/>
    <w:rsid w:val="0043491A"/>
    <w:rsid w:val="00452050"/>
    <w:rsid w:val="0045261D"/>
    <w:rsid w:val="004575B7"/>
    <w:rsid w:val="004842BC"/>
    <w:rsid w:val="004B0938"/>
    <w:rsid w:val="004B25B2"/>
    <w:rsid w:val="004C515A"/>
    <w:rsid w:val="004C5592"/>
    <w:rsid w:val="004C607D"/>
    <w:rsid w:val="004C739A"/>
    <w:rsid w:val="004F476C"/>
    <w:rsid w:val="004F61E8"/>
    <w:rsid w:val="00517C7B"/>
    <w:rsid w:val="00525EDA"/>
    <w:rsid w:val="005303A3"/>
    <w:rsid w:val="00532969"/>
    <w:rsid w:val="00553E20"/>
    <w:rsid w:val="00576D52"/>
    <w:rsid w:val="00577917"/>
    <w:rsid w:val="00583DF4"/>
    <w:rsid w:val="005C3579"/>
    <w:rsid w:val="005D0C23"/>
    <w:rsid w:val="005D7B80"/>
    <w:rsid w:val="005D7F6A"/>
    <w:rsid w:val="005E0EAC"/>
    <w:rsid w:val="005E6131"/>
    <w:rsid w:val="005F3786"/>
    <w:rsid w:val="00616955"/>
    <w:rsid w:val="00624A59"/>
    <w:rsid w:val="00626C53"/>
    <w:rsid w:val="0063536C"/>
    <w:rsid w:val="00637807"/>
    <w:rsid w:val="00650955"/>
    <w:rsid w:val="006654A8"/>
    <w:rsid w:val="006868DB"/>
    <w:rsid w:val="006A6EA3"/>
    <w:rsid w:val="006B64A3"/>
    <w:rsid w:val="006B7BB4"/>
    <w:rsid w:val="007054F0"/>
    <w:rsid w:val="0072378A"/>
    <w:rsid w:val="00723859"/>
    <w:rsid w:val="00724F2D"/>
    <w:rsid w:val="00733272"/>
    <w:rsid w:val="0073685B"/>
    <w:rsid w:val="0074654E"/>
    <w:rsid w:val="00750013"/>
    <w:rsid w:val="0076674F"/>
    <w:rsid w:val="00775C27"/>
    <w:rsid w:val="00786759"/>
    <w:rsid w:val="007970AF"/>
    <w:rsid w:val="007B61F6"/>
    <w:rsid w:val="007C4349"/>
    <w:rsid w:val="007D050C"/>
    <w:rsid w:val="007D2632"/>
    <w:rsid w:val="007D6D0D"/>
    <w:rsid w:val="007E26E7"/>
    <w:rsid w:val="007E6E59"/>
    <w:rsid w:val="007E7702"/>
    <w:rsid w:val="00804C38"/>
    <w:rsid w:val="00810CF0"/>
    <w:rsid w:val="00816459"/>
    <w:rsid w:val="00825BC9"/>
    <w:rsid w:val="00846F6F"/>
    <w:rsid w:val="00847B68"/>
    <w:rsid w:val="008664AE"/>
    <w:rsid w:val="008727FE"/>
    <w:rsid w:val="00874ED9"/>
    <w:rsid w:val="00876136"/>
    <w:rsid w:val="00894F29"/>
    <w:rsid w:val="008A7439"/>
    <w:rsid w:val="008C70FA"/>
    <w:rsid w:val="008D60D0"/>
    <w:rsid w:val="008E2E9E"/>
    <w:rsid w:val="00902B8D"/>
    <w:rsid w:val="00910DCD"/>
    <w:rsid w:val="00915630"/>
    <w:rsid w:val="009163A1"/>
    <w:rsid w:val="00922714"/>
    <w:rsid w:val="009466A7"/>
    <w:rsid w:val="009521C3"/>
    <w:rsid w:val="0095517A"/>
    <w:rsid w:val="009557F1"/>
    <w:rsid w:val="009614E1"/>
    <w:rsid w:val="00984EDF"/>
    <w:rsid w:val="00986589"/>
    <w:rsid w:val="0099790B"/>
    <w:rsid w:val="009A0F65"/>
    <w:rsid w:val="009B3709"/>
    <w:rsid w:val="009C2E19"/>
    <w:rsid w:val="009E4EFB"/>
    <w:rsid w:val="009E724D"/>
    <w:rsid w:val="00A00C53"/>
    <w:rsid w:val="00A1234D"/>
    <w:rsid w:val="00A123A9"/>
    <w:rsid w:val="00A3536B"/>
    <w:rsid w:val="00A4708B"/>
    <w:rsid w:val="00A62D36"/>
    <w:rsid w:val="00A64ABC"/>
    <w:rsid w:val="00A6690E"/>
    <w:rsid w:val="00A70F98"/>
    <w:rsid w:val="00A73ABD"/>
    <w:rsid w:val="00A80BB8"/>
    <w:rsid w:val="00A85837"/>
    <w:rsid w:val="00A9559C"/>
    <w:rsid w:val="00AA3E3D"/>
    <w:rsid w:val="00AA488B"/>
    <w:rsid w:val="00AC5345"/>
    <w:rsid w:val="00AF5146"/>
    <w:rsid w:val="00AF7A6A"/>
    <w:rsid w:val="00B30C97"/>
    <w:rsid w:val="00B57BBD"/>
    <w:rsid w:val="00B64841"/>
    <w:rsid w:val="00B759EA"/>
    <w:rsid w:val="00B77DAE"/>
    <w:rsid w:val="00B77F2E"/>
    <w:rsid w:val="00BA204D"/>
    <w:rsid w:val="00BA7304"/>
    <w:rsid w:val="00BC014F"/>
    <w:rsid w:val="00BC4DE3"/>
    <w:rsid w:val="00BD34D5"/>
    <w:rsid w:val="00BE30EC"/>
    <w:rsid w:val="00C006CD"/>
    <w:rsid w:val="00C06889"/>
    <w:rsid w:val="00C44D88"/>
    <w:rsid w:val="00C55A77"/>
    <w:rsid w:val="00C57746"/>
    <w:rsid w:val="00C663FA"/>
    <w:rsid w:val="00C71D5F"/>
    <w:rsid w:val="00C76055"/>
    <w:rsid w:val="00C94719"/>
    <w:rsid w:val="00CA08C6"/>
    <w:rsid w:val="00CB4AD4"/>
    <w:rsid w:val="00CB4E1F"/>
    <w:rsid w:val="00CB5BC2"/>
    <w:rsid w:val="00CC519B"/>
    <w:rsid w:val="00CD2D65"/>
    <w:rsid w:val="00CD7A7A"/>
    <w:rsid w:val="00CF4E89"/>
    <w:rsid w:val="00CF77FF"/>
    <w:rsid w:val="00D13468"/>
    <w:rsid w:val="00D13527"/>
    <w:rsid w:val="00D14BDA"/>
    <w:rsid w:val="00D2446B"/>
    <w:rsid w:val="00D346A5"/>
    <w:rsid w:val="00D46BD4"/>
    <w:rsid w:val="00D4790B"/>
    <w:rsid w:val="00D53400"/>
    <w:rsid w:val="00D558C8"/>
    <w:rsid w:val="00D77231"/>
    <w:rsid w:val="00D87106"/>
    <w:rsid w:val="00D90964"/>
    <w:rsid w:val="00DA0A73"/>
    <w:rsid w:val="00DA1D78"/>
    <w:rsid w:val="00DA25CB"/>
    <w:rsid w:val="00DA38C9"/>
    <w:rsid w:val="00DA5959"/>
    <w:rsid w:val="00DA7B34"/>
    <w:rsid w:val="00DC122D"/>
    <w:rsid w:val="00DC15D7"/>
    <w:rsid w:val="00DC4085"/>
    <w:rsid w:val="00DD02F4"/>
    <w:rsid w:val="00DD4408"/>
    <w:rsid w:val="00DE26CF"/>
    <w:rsid w:val="00DF2FBF"/>
    <w:rsid w:val="00E14775"/>
    <w:rsid w:val="00E25220"/>
    <w:rsid w:val="00E375A2"/>
    <w:rsid w:val="00E57A0C"/>
    <w:rsid w:val="00E6511D"/>
    <w:rsid w:val="00E65CE8"/>
    <w:rsid w:val="00E77C55"/>
    <w:rsid w:val="00E77E8A"/>
    <w:rsid w:val="00E8060F"/>
    <w:rsid w:val="00E8582B"/>
    <w:rsid w:val="00EB72E6"/>
    <w:rsid w:val="00EC7ECD"/>
    <w:rsid w:val="00ED077D"/>
    <w:rsid w:val="00EE1B16"/>
    <w:rsid w:val="00EF0103"/>
    <w:rsid w:val="00EF27CF"/>
    <w:rsid w:val="00F126C1"/>
    <w:rsid w:val="00F12E3B"/>
    <w:rsid w:val="00F14EA8"/>
    <w:rsid w:val="00F17E00"/>
    <w:rsid w:val="00F20EB8"/>
    <w:rsid w:val="00F237C2"/>
    <w:rsid w:val="00F50497"/>
    <w:rsid w:val="00F63240"/>
    <w:rsid w:val="00F97713"/>
    <w:rsid w:val="00FA7696"/>
    <w:rsid w:val="00FB172E"/>
    <w:rsid w:val="00FB5658"/>
    <w:rsid w:val="00FC34C6"/>
    <w:rsid w:val="00FD4842"/>
    <w:rsid w:val="00FE0347"/>
    <w:rsid w:val="00FE1AEA"/>
    <w:rsid w:val="00FF42A4"/>
    <w:rsid w:val="00FF5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339D8AC-98E1-4F19-8F77-6104BDD4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7E00"/>
    <w:pPr>
      <w:spacing w:after="180"/>
    </w:pPr>
    <w:rPr>
      <w:rFonts w:ascii="Times New Roman" w:hAnsi="Times New Roman"/>
      <w:lang w:val="en-GB" w:eastAsia="en-US"/>
    </w:rPr>
  </w:style>
  <w:style w:type="paragraph" w:styleId="1">
    <w:name w:val="heading 1"/>
    <w:next w:val="a"/>
    <w:link w:val="1Char"/>
    <w:qFormat/>
    <w:rsid w:val="0043491A"/>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unhideWhenUsed/>
    <w:qFormat/>
    <w:rsid w:val="0043491A"/>
    <w:pPr>
      <w:numPr>
        <w:ilvl w:val="1"/>
      </w:numPr>
      <w:pBdr>
        <w:top w:val="none" w:sz="0" w:space="0" w:color="auto"/>
      </w:pBdr>
      <w:spacing w:before="180"/>
      <w:outlineLvl w:val="1"/>
    </w:pPr>
    <w:rPr>
      <w:sz w:val="32"/>
    </w:rPr>
  </w:style>
  <w:style w:type="paragraph" w:styleId="3">
    <w:name w:val="heading 3"/>
    <w:basedOn w:val="a"/>
    <w:next w:val="a"/>
    <w:link w:val="3Char"/>
    <w:unhideWhenUsed/>
    <w:qFormat/>
    <w:rsid w:val="00AF5146"/>
    <w:pPr>
      <w:keepNext/>
      <w:keepLines/>
      <w:numPr>
        <w:ilvl w:val="2"/>
        <w:numId w:val="1"/>
      </w:numPr>
      <w:spacing w:before="260" w:after="260" w:line="416" w:lineRule="auto"/>
      <w:outlineLvl w:val="2"/>
    </w:pPr>
    <w:rPr>
      <w:rFonts w:ascii="Arial" w:hAnsi="Arial"/>
      <w:bCs/>
      <w:sz w:val="28"/>
      <w:szCs w:val="28"/>
    </w:rPr>
  </w:style>
  <w:style w:type="paragraph" w:styleId="4">
    <w:name w:val="heading 4"/>
    <w:basedOn w:val="3"/>
    <w:next w:val="a"/>
    <w:link w:val="4Char"/>
    <w:unhideWhenUsed/>
    <w:qFormat/>
    <w:rsid w:val="00AF5146"/>
    <w:pPr>
      <w:numPr>
        <w:ilvl w:val="3"/>
      </w:numPr>
      <w:outlineLvl w:val="3"/>
    </w:pPr>
    <w:rPr>
      <w:sz w:val="24"/>
      <w:lang w:eastAsia="zh-CN"/>
    </w:rPr>
  </w:style>
  <w:style w:type="paragraph" w:styleId="5">
    <w:name w:val="heading 5"/>
    <w:basedOn w:val="4"/>
    <w:next w:val="a"/>
    <w:link w:val="5Char"/>
    <w:unhideWhenUsed/>
    <w:qFormat/>
    <w:rsid w:val="00AF5146"/>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3491A"/>
    <w:rPr>
      <w:rFonts w:ascii="Arial" w:hAnsi="Arial"/>
      <w:sz w:val="36"/>
      <w:lang w:val="en-GB" w:eastAsia="en-US"/>
    </w:rPr>
  </w:style>
  <w:style w:type="character" w:customStyle="1" w:styleId="2Char">
    <w:name w:val="标题 2 Char"/>
    <w:link w:val="2"/>
    <w:rsid w:val="0043491A"/>
    <w:rPr>
      <w:rFonts w:ascii="Arial" w:hAnsi="Arial"/>
      <w:sz w:val="32"/>
      <w:lang w:val="en-GB" w:eastAsia="en-US"/>
    </w:rPr>
  </w:style>
  <w:style w:type="character" w:customStyle="1" w:styleId="3Char">
    <w:name w:val="标题 3 Char"/>
    <w:link w:val="3"/>
    <w:rsid w:val="00AF5146"/>
    <w:rPr>
      <w:rFonts w:ascii="Arial" w:hAnsi="Arial"/>
      <w:bCs/>
      <w:sz w:val="28"/>
      <w:szCs w:val="28"/>
      <w:lang w:val="en-GB" w:eastAsia="en-US"/>
    </w:rPr>
  </w:style>
  <w:style w:type="character" w:customStyle="1" w:styleId="4Char">
    <w:name w:val="标题 4 Char"/>
    <w:link w:val="4"/>
    <w:rsid w:val="00AF5146"/>
    <w:rPr>
      <w:rFonts w:ascii="Arial" w:hAnsi="Arial"/>
      <w:bCs/>
      <w:sz w:val="24"/>
      <w:szCs w:val="28"/>
      <w:lang w:val="en-GB"/>
    </w:rPr>
  </w:style>
  <w:style w:type="paragraph" w:styleId="a3">
    <w:name w:val="List Paragraph"/>
    <w:basedOn w:val="a"/>
    <w:link w:val="Char"/>
    <w:uiPriority w:val="11"/>
    <w:qFormat/>
    <w:rsid w:val="007B61F6"/>
    <w:pPr>
      <w:ind w:firstLineChars="200" w:firstLine="420"/>
    </w:pPr>
  </w:style>
  <w:style w:type="character" w:customStyle="1" w:styleId="5Char">
    <w:name w:val="标题 5 Char"/>
    <w:link w:val="5"/>
    <w:rsid w:val="00AF5146"/>
    <w:rPr>
      <w:rFonts w:ascii="Arial" w:hAnsi="Arial"/>
      <w:bCs/>
      <w:sz w:val="22"/>
      <w:szCs w:val="28"/>
      <w:lang w:val="en-GB"/>
    </w:rPr>
  </w:style>
  <w:style w:type="paragraph" w:styleId="a4">
    <w:name w:val="Quote"/>
    <w:basedOn w:val="a"/>
    <w:next w:val="a"/>
    <w:link w:val="Char0"/>
    <w:uiPriority w:val="29"/>
    <w:rsid w:val="007B61F6"/>
    <w:pPr>
      <w:spacing w:before="200" w:after="160"/>
      <w:ind w:left="864" w:right="864"/>
      <w:jc w:val="center"/>
    </w:pPr>
    <w:rPr>
      <w:i/>
      <w:iCs/>
      <w:color w:val="404040"/>
    </w:rPr>
  </w:style>
  <w:style w:type="character" w:customStyle="1" w:styleId="Char0">
    <w:name w:val="引用 Char"/>
    <w:link w:val="a4"/>
    <w:uiPriority w:val="29"/>
    <w:rsid w:val="007B61F6"/>
    <w:rPr>
      <w:i/>
      <w:iCs/>
      <w:noProof/>
      <w:color w:val="404040"/>
    </w:rPr>
  </w:style>
  <w:style w:type="paragraph" w:styleId="a5">
    <w:name w:val="Title"/>
    <w:basedOn w:val="a"/>
    <w:next w:val="a"/>
    <w:link w:val="Char1"/>
    <w:uiPriority w:val="10"/>
    <w:qFormat/>
    <w:rsid w:val="00874ED9"/>
    <w:pPr>
      <w:spacing w:before="240" w:after="60"/>
      <w:jc w:val="center"/>
      <w:outlineLvl w:val="0"/>
    </w:pPr>
    <w:rPr>
      <w:bCs/>
      <w:sz w:val="40"/>
      <w:szCs w:val="32"/>
    </w:rPr>
  </w:style>
  <w:style w:type="character" w:customStyle="1" w:styleId="Char1">
    <w:name w:val="标题 Char"/>
    <w:link w:val="a5"/>
    <w:uiPriority w:val="10"/>
    <w:rsid w:val="00874ED9"/>
    <w:rPr>
      <w:rFonts w:ascii="Arial" w:eastAsia="宋体" w:hAnsi="Arial" w:cs="Arial"/>
      <w:bCs/>
      <w:sz w:val="40"/>
      <w:szCs w:val="32"/>
    </w:rPr>
  </w:style>
  <w:style w:type="paragraph" w:styleId="a6">
    <w:name w:val="Intense Quote"/>
    <w:basedOn w:val="a"/>
    <w:next w:val="a"/>
    <w:link w:val="Char2"/>
    <w:uiPriority w:val="30"/>
    <w:rsid w:val="00E14775"/>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Char2">
    <w:name w:val="明显引用 Char"/>
    <w:link w:val="a6"/>
    <w:uiPriority w:val="30"/>
    <w:rsid w:val="00E14775"/>
    <w:rPr>
      <w:rFonts w:ascii="Arial" w:hAnsi="Arial" w:cs="Arial"/>
      <w:i/>
      <w:iCs/>
      <w:color w:val="5B9BD5"/>
      <w:sz w:val="20"/>
      <w:szCs w:val="20"/>
    </w:rPr>
  </w:style>
  <w:style w:type="character" w:styleId="a7">
    <w:name w:val="Intense Emphasis"/>
    <w:uiPriority w:val="21"/>
    <w:rsid w:val="00532969"/>
    <w:rPr>
      <w:i/>
      <w:iCs/>
      <w:color w:val="5B9BD5"/>
    </w:rPr>
  </w:style>
  <w:style w:type="character" w:styleId="a8">
    <w:name w:val="Emphasis"/>
    <w:uiPriority w:val="20"/>
    <w:rsid w:val="00532969"/>
    <w:rPr>
      <w:i/>
      <w:iCs/>
    </w:rPr>
  </w:style>
  <w:style w:type="paragraph" w:customStyle="1" w:styleId="a9">
    <w:name w:val="图片"/>
    <w:basedOn w:val="a3"/>
    <w:link w:val="Char3"/>
    <w:rsid w:val="00106E4B"/>
    <w:pPr>
      <w:ind w:firstLineChars="0" w:firstLine="0"/>
      <w:jc w:val="center"/>
    </w:pPr>
    <w:rPr>
      <w:rFonts w:ascii="Arial" w:hAnsi="Arial"/>
      <w:b/>
    </w:rPr>
  </w:style>
  <w:style w:type="paragraph" w:customStyle="1" w:styleId="Reference">
    <w:name w:val="Reference"/>
    <w:basedOn w:val="a3"/>
    <w:link w:val="ReferenceChar"/>
    <w:uiPriority w:val="99"/>
    <w:qFormat/>
    <w:rsid w:val="00E8582B"/>
    <w:pPr>
      <w:numPr>
        <w:numId w:val="2"/>
      </w:numPr>
      <w:ind w:left="200" w:hangingChars="200" w:hanging="200"/>
    </w:pPr>
  </w:style>
  <w:style w:type="character" w:customStyle="1" w:styleId="Char">
    <w:name w:val="列出段落 Char"/>
    <w:basedOn w:val="a0"/>
    <w:link w:val="a3"/>
    <w:uiPriority w:val="11"/>
    <w:rsid w:val="00E14775"/>
  </w:style>
  <w:style w:type="character" w:customStyle="1" w:styleId="Char3">
    <w:name w:val="图片 Char"/>
    <w:link w:val="a9"/>
    <w:rsid w:val="00106E4B"/>
    <w:rPr>
      <w:rFonts w:ascii="Arial" w:hAnsi="Arial"/>
      <w:b/>
      <w:lang w:val="en-GB" w:eastAsia="en-US"/>
    </w:rPr>
  </w:style>
  <w:style w:type="character" w:styleId="aa">
    <w:name w:val="Placeholder Text"/>
    <w:uiPriority w:val="99"/>
    <w:semiHidden/>
    <w:rsid w:val="00637807"/>
    <w:rPr>
      <w:color w:val="808080"/>
    </w:rPr>
  </w:style>
  <w:style w:type="character" w:customStyle="1" w:styleId="ReferenceChar">
    <w:name w:val="Reference Char"/>
    <w:link w:val="Reference"/>
    <w:uiPriority w:val="99"/>
    <w:rsid w:val="00E8582B"/>
    <w:rPr>
      <w:rFonts w:ascii="Times New Roman" w:hAnsi="Times New Roman"/>
      <w:lang w:val="en-GB" w:eastAsia="en-US"/>
    </w:rPr>
  </w:style>
  <w:style w:type="paragraph" w:styleId="ab">
    <w:name w:val="footer"/>
    <w:basedOn w:val="ac"/>
    <w:link w:val="Char4"/>
    <w:uiPriority w:val="99"/>
    <w:rsid w:val="0043491A"/>
    <w:pPr>
      <w:widowControl w:val="0"/>
      <w:pBdr>
        <w:bottom w:val="none" w:sz="0" w:space="0" w:color="auto"/>
      </w:pBdr>
      <w:tabs>
        <w:tab w:val="clear" w:pos="4153"/>
        <w:tab w:val="clear" w:pos="8306"/>
      </w:tabs>
      <w:snapToGrid/>
      <w:spacing w:after="0"/>
    </w:pPr>
    <w:rPr>
      <w:rFonts w:ascii="Arial" w:eastAsia="MS Mincho" w:hAnsi="Arial"/>
      <w:b/>
      <w:i/>
      <w:noProof/>
      <w:szCs w:val="20"/>
    </w:rPr>
  </w:style>
  <w:style w:type="character" w:customStyle="1" w:styleId="Char4">
    <w:name w:val="页脚 Char"/>
    <w:basedOn w:val="a0"/>
    <w:link w:val="ab"/>
    <w:uiPriority w:val="99"/>
    <w:rsid w:val="0043491A"/>
    <w:rPr>
      <w:rFonts w:ascii="Arial" w:eastAsia="MS Mincho" w:hAnsi="Arial"/>
      <w:b/>
      <w:i/>
      <w:noProof/>
      <w:sz w:val="18"/>
      <w:lang w:val="en-GB" w:eastAsia="en-US"/>
    </w:rPr>
  </w:style>
  <w:style w:type="paragraph" w:customStyle="1" w:styleId="CRCoverPage">
    <w:name w:val="CR Cover Page"/>
    <w:link w:val="CRCoverPageChar"/>
    <w:rsid w:val="0043491A"/>
    <w:pPr>
      <w:spacing w:after="120"/>
    </w:pPr>
    <w:rPr>
      <w:rFonts w:ascii="Arial" w:eastAsia="MS Mincho" w:hAnsi="Arial"/>
      <w:lang w:val="en-GB" w:eastAsia="en-US"/>
    </w:rPr>
  </w:style>
  <w:style w:type="character" w:customStyle="1" w:styleId="ad">
    <w:name w:val="首标题"/>
    <w:rsid w:val="0043491A"/>
    <w:rPr>
      <w:rFonts w:ascii="Arial" w:eastAsia="宋体" w:hAnsi="Arial"/>
      <w:sz w:val="24"/>
      <w:lang w:val="en-US" w:eastAsia="zh-CN" w:bidi="ar-SA"/>
    </w:rPr>
  </w:style>
  <w:style w:type="character" w:customStyle="1" w:styleId="CRCoverPageChar">
    <w:name w:val="CR Cover Page Char"/>
    <w:link w:val="CRCoverPage"/>
    <w:rsid w:val="0043491A"/>
    <w:rPr>
      <w:rFonts w:ascii="Arial" w:eastAsia="MS Mincho" w:hAnsi="Arial"/>
      <w:lang w:val="en-GB" w:eastAsia="en-US"/>
    </w:rPr>
  </w:style>
  <w:style w:type="paragraph" w:styleId="ac">
    <w:name w:val="header"/>
    <w:basedOn w:val="a"/>
    <w:link w:val="Char5"/>
    <w:uiPriority w:val="99"/>
    <w:unhideWhenUsed/>
    <w:rsid w:val="0043491A"/>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c"/>
    <w:uiPriority w:val="99"/>
    <w:rsid w:val="0043491A"/>
    <w:rPr>
      <w:rFonts w:ascii="Times New Roman" w:hAnsi="Times New Roman"/>
      <w:sz w:val="18"/>
      <w:szCs w:val="18"/>
      <w:lang w:val="en-GB" w:eastAsia="en-US"/>
    </w:rPr>
  </w:style>
  <w:style w:type="character" w:customStyle="1" w:styleId="TALCar">
    <w:name w:val="TAL Car"/>
    <w:link w:val="TAL"/>
    <w:locked/>
    <w:rsid w:val="00106E4B"/>
    <w:rPr>
      <w:rFonts w:ascii="Arial" w:eastAsia="Times New Roman" w:hAnsi="Arial" w:cs="Arial"/>
      <w:sz w:val="18"/>
      <w:lang w:val="en-GB" w:eastAsia="ko-KR"/>
    </w:rPr>
  </w:style>
  <w:style w:type="paragraph" w:customStyle="1" w:styleId="TAL">
    <w:name w:val="TAL"/>
    <w:basedOn w:val="a"/>
    <w:link w:val="TALCar"/>
    <w:rsid w:val="00106E4B"/>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sid w:val="00106E4B"/>
    <w:rPr>
      <w:rFonts w:ascii="Arial" w:eastAsia="Times New Roman" w:hAnsi="Arial" w:cs="Arial"/>
      <w:sz w:val="18"/>
      <w:lang w:val="en-GB" w:eastAsia="ko-KR"/>
    </w:rPr>
  </w:style>
  <w:style w:type="paragraph" w:customStyle="1" w:styleId="TAC">
    <w:name w:val="TAC"/>
    <w:basedOn w:val="TAL"/>
    <w:link w:val="TACChar"/>
    <w:qFormat/>
    <w:rsid w:val="00106E4B"/>
    <w:pPr>
      <w:jc w:val="center"/>
    </w:pPr>
  </w:style>
  <w:style w:type="character" w:customStyle="1" w:styleId="TANChar">
    <w:name w:val="TAN Char"/>
    <w:basedOn w:val="TALCar"/>
    <w:link w:val="TAN"/>
    <w:locked/>
    <w:rsid w:val="00106E4B"/>
    <w:rPr>
      <w:rFonts w:ascii="Arial" w:eastAsia="Times New Roman" w:hAnsi="Arial" w:cs="Arial"/>
      <w:sz w:val="18"/>
      <w:lang w:val="en-GB" w:eastAsia="ko-KR"/>
    </w:rPr>
  </w:style>
  <w:style w:type="paragraph" w:customStyle="1" w:styleId="TAN">
    <w:name w:val="TAN"/>
    <w:basedOn w:val="TAL"/>
    <w:link w:val="TANChar"/>
    <w:rsid w:val="00106E4B"/>
    <w:pPr>
      <w:ind w:left="851" w:hanging="851"/>
    </w:pPr>
  </w:style>
  <w:style w:type="character" w:customStyle="1" w:styleId="TAHCar">
    <w:name w:val="TAH Car"/>
    <w:link w:val="TAH"/>
    <w:qFormat/>
    <w:locked/>
    <w:rsid w:val="00106E4B"/>
    <w:rPr>
      <w:rFonts w:ascii="Arial" w:eastAsia="Times New Roman" w:hAnsi="Arial" w:cs="Arial"/>
      <w:b/>
      <w:sz w:val="18"/>
      <w:lang w:val="en-GB" w:eastAsia="ko-KR"/>
    </w:rPr>
  </w:style>
  <w:style w:type="paragraph" w:customStyle="1" w:styleId="TAH">
    <w:name w:val="TAH"/>
    <w:basedOn w:val="TAC"/>
    <w:link w:val="TAHCar"/>
    <w:qFormat/>
    <w:rsid w:val="00106E4B"/>
    <w:rPr>
      <w:b/>
    </w:rPr>
  </w:style>
  <w:style w:type="paragraph" w:customStyle="1" w:styleId="Default">
    <w:name w:val="Default"/>
    <w:rsid w:val="00106E4B"/>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sid w:val="00106E4B"/>
    <w:rPr>
      <w:rFonts w:ascii="Arial" w:hAnsi="Arial" w:cs="Arial"/>
      <w:b/>
      <w:lang w:val="x-none" w:eastAsia="en-US"/>
    </w:rPr>
  </w:style>
  <w:style w:type="paragraph" w:customStyle="1" w:styleId="TH">
    <w:name w:val="TH"/>
    <w:basedOn w:val="a"/>
    <w:link w:val="THChar"/>
    <w:qFormat/>
    <w:rsid w:val="00106E4B"/>
    <w:pPr>
      <w:keepNext/>
      <w:keepLines/>
      <w:spacing w:before="60"/>
      <w:jc w:val="center"/>
    </w:pPr>
    <w:rPr>
      <w:rFonts w:ascii="Arial" w:hAnsi="Arial" w:cs="Arial"/>
      <w:b/>
      <w:lang w:val="x-none"/>
    </w:rPr>
  </w:style>
  <w:style w:type="table" w:styleId="ae">
    <w:name w:val="Table Grid"/>
    <w:basedOn w:val="a1"/>
    <w:qFormat/>
    <w:rsid w:val="009163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Char6"/>
    <w:uiPriority w:val="99"/>
    <w:semiHidden/>
    <w:unhideWhenUsed/>
    <w:rsid w:val="00DF2FBF"/>
    <w:pPr>
      <w:spacing w:after="0"/>
    </w:pPr>
    <w:rPr>
      <w:sz w:val="18"/>
      <w:szCs w:val="18"/>
    </w:rPr>
  </w:style>
  <w:style w:type="character" w:customStyle="1" w:styleId="Char6">
    <w:name w:val="批注框文本 Char"/>
    <w:basedOn w:val="a0"/>
    <w:link w:val="af"/>
    <w:uiPriority w:val="99"/>
    <w:semiHidden/>
    <w:rsid w:val="00DF2FBF"/>
    <w:rPr>
      <w:rFonts w:ascii="Times New Roman" w:hAnsi="Times New Roman"/>
      <w:sz w:val="18"/>
      <w:szCs w:val="18"/>
      <w:lang w:val="en-GB" w:eastAsia="en-US"/>
    </w:rPr>
  </w:style>
  <w:style w:type="paragraph" w:customStyle="1" w:styleId="Proposal">
    <w:name w:val="Proposal"/>
    <w:basedOn w:val="a3"/>
    <w:next w:val="a"/>
    <w:link w:val="ProposalChar"/>
    <w:qFormat/>
    <w:rsid w:val="00E8060F"/>
    <w:pPr>
      <w:numPr>
        <w:numId w:val="3"/>
      </w:numPr>
      <w:ind w:firstLineChars="0"/>
    </w:pPr>
    <w:rPr>
      <w:b/>
      <w:lang w:val="en-US" w:eastAsia="zh-CN"/>
    </w:rPr>
  </w:style>
  <w:style w:type="paragraph" w:customStyle="1" w:styleId="Observation">
    <w:name w:val="Observation"/>
    <w:basedOn w:val="a3"/>
    <w:next w:val="a"/>
    <w:link w:val="ObservationChar"/>
    <w:qFormat/>
    <w:rsid w:val="00E8060F"/>
    <w:pPr>
      <w:numPr>
        <w:numId w:val="4"/>
      </w:numPr>
      <w:tabs>
        <w:tab w:val="left" w:pos="730"/>
      </w:tabs>
      <w:ind w:firstLineChars="0"/>
    </w:pPr>
    <w:rPr>
      <w:b/>
      <w:lang w:eastAsia="zh-CN"/>
    </w:rPr>
  </w:style>
  <w:style w:type="character" w:customStyle="1" w:styleId="ProposalChar">
    <w:name w:val="Proposal Char"/>
    <w:basedOn w:val="Char"/>
    <w:link w:val="Proposal"/>
    <w:rsid w:val="00E8060F"/>
    <w:rPr>
      <w:rFonts w:ascii="Times New Roman" w:hAnsi="Times New Roman"/>
      <w:b/>
    </w:rPr>
  </w:style>
  <w:style w:type="paragraph" w:styleId="af0">
    <w:name w:val="caption"/>
    <w:basedOn w:val="a"/>
    <w:next w:val="a"/>
    <w:uiPriority w:val="35"/>
    <w:unhideWhenUsed/>
    <w:qFormat/>
    <w:rsid w:val="00E77C55"/>
    <w:rPr>
      <w:rFonts w:asciiTheme="majorHAnsi" w:eastAsia="黑体" w:hAnsiTheme="majorHAnsi" w:cstheme="majorBidi"/>
    </w:rPr>
  </w:style>
  <w:style w:type="character" w:customStyle="1" w:styleId="ObservationChar">
    <w:name w:val="Observation Char"/>
    <w:basedOn w:val="Char"/>
    <w:link w:val="Observation"/>
    <w:rsid w:val="00E8060F"/>
    <w:rPr>
      <w:rFonts w:ascii="Times New Roman" w:hAnsi="Times New Roman"/>
      <w:b/>
      <w:lang w:val="en-GB"/>
    </w:rPr>
  </w:style>
  <w:style w:type="character" w:styleId="af1">
    <w:name w:val="Hyperlink"/>
    <w:basedOn w:val="a0"/>
    <w:uiPriority w:val="99"/>
    <w:unhideWhenUsed/>
    <w:rsid w:val="00DA1D78"/>
    <w:rPr>
      <w:color w:val="0563C1" w:themeColor="hyperlink"/>
      <w:u w:val="single"/>
    </w:rPr>
  </w:style>
  <w:style w:type="character" w:styleId="af2">
    <w:name w:val="FollowedHyperlink"/>
    <w:basedOn w:val="a0"/>
    <w:uiPriority w:val="99"/>
    <w:semiHidden/>
    <w:unhideWhenUsed/>
    <w:rsid w:val="00DA1D7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8760">
      <w:bodyDiv w:val="1"/>
      <w:marLeft w:val="0"/>
      <w:marRight w:val="0"/>
      <w:marTop w:val="0"/>
      <w:marBottom w:val="0"/>
      <w:divBdr>
        <w:top w:val="none" w:sz="0" w:space="0" w:color="auto"/>
        <w:left w:val="none" w:sz="0" w:space="0" w:color="auto"/>
        <w:bottom w:val="none" w:sz="0" w:space="0" w:color="auto"/>
        <w:right w:val="none" w:sz="0" w:space="0" w:color="auto"/>
      </w:divBdr>
    </w:div>
    <w:div w:id="32734369">
      <w:bodyDiv w:val="1"/>
      <w:marLeft w:val="0"/>
      <w:marRight w:val="0"/>
      <w:marTop w:val="0"/>
      <w:marBottom w:val="0"/>
      <w:divBdr>
        <w:top w:val="none" w:sz="0" w:space="0" w:color="auto"/>
        <w:left w:val="none" w:sz="0" w:space="0" w:color="auto"/>
        <w:bottom w:val="none" w:sz="0" w:space="0" w:color="auto"/>
        <w:right w:val="none" w:sz="0" w:space="0" w:color="auto"/>
      </w:divBdr>
      <w:divsChild>
        <w:div w:id="859515907">
          <w:marLeft w:val="547"/>
          <w:marRight w:val="0"/>
          <w:marTop w:val="115"/>
          <w:marBottom w:val="0"/>
          <w:divBdr>
            <w:top w:val="none" w:sz="0" w:space="0" w:color="auto"/>
            <w:left w:val="none" w:sz="0" w:space="0" w:color="auto"/>
            <w:bottom w:val="none" w:sz="0" w:space="0" w:color="auto"/>
            <w:right w:val="none" w:sz="0" w:space="0" w:color="auto"/>
          </w:divBdr>
        </w:div>
        <w:div w:id="829252146">
          <w:marLeft w:val="1166"/>
          <w:marRight w:val="0"/>
          <w:marTop w:val="115"/>
          <w:marBottom w:val="0"/>
          <w:divBdr>
            <w:top w:val="none" w:sz="0" w:space="0" w:color="auto"/>
            <w:left w:val="none" w:sz="0" w:space="0" w:color="auto"/>
            <w:bottom w:val="none" w:sz="0" w:space="0" w:color="auto"/>
            <w:right w:val="none" w:sz="0" w:space="0" w:color="auto"/>
          </w:divBdr>
        </w:div>
        <w:div w:id="1314866687">
          <w:marLeft w:val="1800"/>
          <w:marRight w:val="0"/>
          <w:marTop w:val="115"/>
          <w:marBottom w:val="0"/>
          <w:divBdr>
            <w:top w:val="none" w:sz="0" w:space="0" w:color="auto"/>
            <w:left w:val="none" w:sz="0" w:space="0" w:color="auto"/>
            <w:bottom w:val="none" w:sz="0" w:space="0" w:color="auto"/>
            <w:right w:val="none" w:sz="0" w:space="0" w:color="auto"/>
          </w:divBdr>
        </w:div>
        <w:div w:id="190730443">
          <w:marLeft w:val="1800"/>
          <w:marRight w:val="0"/>
          <w:marTop w:val="115"/>
          <w:marBottom w:val="0"/>
          <w:divBdr>
            <w:top w:val="none" w:sz="0" w:space="0" w:color="auto"/>
            <w:left w:val="none" w:sz="0" w:space="0" w:color="auto"/>
            <w:bottom w:val="none" w:sz="0" w:space="0" w:color="auto"/>
            <w:right w:val="none" w:sz="0" w:space="0" w:color="auto"/>
          </w:divBdr>
        </w:div>
        <w:div w:id="1269435580">
          <w:marLeft w:val="1800"/>
          <w:marRight w:val="0"/>
          <w:marTop w:val="115"/>
          <w:marBottom w:val="0"/>
          <w:divBdr>
            <w:top w:val="none" w:sz="0" w:space="0" w:color="auto"/>
            <w:left w:val="none" w:sz="0" w:space="0" w:color="auto"/>
            <w:bottom w:val="none" w:sz="0" w:space="0" w:color="auto"/>
            <w:right w:val="none" w:sz="0" w:space="0" w:color="auto"/>
          </w:divBdr>
        </w:div>
      </w:divsChild>
    </w:div>
    <w:div w:id="65803926">
      <w:bodyDiv w:val="1"/>
      <w:marLeft w:val="0"/>
      <w:marRight w:val="0"/>
      <w:marTop w:val="0"/>
      <w:marBottom w:val="0"/>
      <w:divBdr>
        <w:top w:val="none" w:sz="0" w:space="0" w:color="auto"/>
        <w:left w:val="none" w:sz="0" w:space="0" w:color="auto"/>
        <w:bottom w:val="none" w:sz="0" w:space="0" w:color="auto"/>
        <w:right w:val="none" w:sz="0" w:space="0" w:color="auto"/>
      </w:divBdr>
      <w:divsChild>
        <w:div w:id="1780300177">
          <w:marLeft w:val="1166"/>
          <w:marRight w:val="0"/>
          <w:marTop w:val="115"/>
          <w:marBottom w:val="0"/>
          <w:divBdr>
            <w:top w:val="none" w:sz="0" w:space="0" w:color="auto"/>
            <w:left w:val="none" w:sz="0" w:space="0" w:color="auto"/>
            <w:bottom w:val="none" w:sz="0" w:space="0" w:color="auto"/>
            <w:right w:val="none" w:sz="0" w:space="0" w:color="auto"/>
          </w:divBdr>
        </w:div>
        <w:div w:id="166292181">
          <w:marLeft w:val="1800"/>
          <w:marRight w:val="0"/>
          <w:marTop w:val="115"/>
          <w:marBottom w:val="0"/>
          <w:divBdr>
            <w:top w:val="none" w:sz="0" w:space="0" w:color="auto"/>
            <w:left w:val="none" w:sz="0" w:space="0" w:color="auto"/>
            <w:bottom w:val="none" w:sz="0" w:space="0" w:color="auto"/>
            <w:right w:val="none" w:sz="0" w:space="0" w:color="auto"/>
          </w:divBdr>
        </w:div>
      </w:divsChild>
    </w:div>
    <w:div w:id="68965551">
      <w:bodyDiv w:val="1"/>
      <w:marLeft w:val="0"/>
      <w:marRight w:val="0"/>
      <w:marTop w:val="0"/>
      <w:marBottom w:val="0"/>
      <w:divBdr>
        <w:top w:val="none" w:sz="0" w:space="0" w:color="auto"/>
        <w:left w:val="none" w:sz="0" w:space="0" w:color="auto"/>
        <w:bottom w:val="none" w:sz="0" w:space="0" w:color="auto"/>
        <w:right w:val="none" w:sz="0" w:space="0" w:color="auto"/>
      </w:divBdr>
    </w:div>
    <w:div w:id="71858978">
      <w:bodyDiv w:val="1"/>
      <w:marLeft w:val="0"/>
      <w:marRight w:val="0"/>
      <w:marTop w:val="0"/>
      <w:marBottom w:val="0"/>
      <w:divBdr>
        <w:top w:val="none" w:sz="0" w:space="0" w:color="auto"/>
        <w:left w:val="none" w:sz="0" w:space="0" w:color="auto"/>
        <w:bottom w:val="none" w:sz="0" w:space="0" w:color="auto"/>
        <w:right w:val="none" w:sz="0" w:space="0" w:color="auto"/>
      </w:divBdr>
    </w:div>
    <w:div w:id="79103597">
      <w:bodyDiv w:val="1"/>
      <w:marLeft w:val="0"/>
      <w:marRight w:val="0"/>
      <w:marTop w:val="0"/>
      <w:marBottom w:val="0"/>
      <w:divBdr>
        <w:top w:val="none" w:sz="0" w:space="0" w:color="auto"/>
        <w:left w:val="none" w:sz="0" w:space="0" w:color="auto"/>
        <w:bottom w:val="none" w:sz="0" w:space="0" w:color="auto"/>
        <w:right w:val="none" w:sz="0" w:space="0" w:color="auto"/>
      </w:divBdr>
      <w:divsChild>
        <w:div w:id="729578281">
          <w:marLeft w:val="547"/>
          <w:marRight w:val="0"/>
          <w:marTop w:val="86"/>
          <w:marBottom w:val="0"/>
          <w:divBdr>
            <w:top w:val="none" w:sz="0" w:space="0" w:color="auto"/>
            <w:left w:val="none" w:sz="0" w:space="0" w:color="auto"/>
            <w:bottom w:val="none" w:sz="0" w:space="0" w:color="auto"/>
            <w:right w:val="none" w:sz="0" w:space="0" w:color="auto"/>
          </w:divBdr>
        </w:div>
        <w:div w:id="965355859">
          <w:marLeft w:val="1166"/>
          <w:marRight w:val="0"/>
          <w:marTop w:val="72"/>
          <w:marBottom w:val="0"/>
          <w:divBdr>
            <w:top w:val="none" w:sz="0" w:space="0" w:color="auto"/>
            <w:left w:val="none" w:sz="0" w:space="0" w:color="auto"/>
            <w:bottom w:val="none" w:sz="0" w:space="0" w:color="auto"/>
            <w:right w:val="none" w:sz="0" w:space="0" w:color="auto"/>
          </w:divBdr>
        </w:div>
        <w:div w:id="1742294535">
          <w:marLeft w:val="1166"/>
          <w:marRight w:val="0"/>
          <w:marTop w:val="72"/>
          <w:marBottom w:val="0"/>
          <w:divBdr>
            <w:top w:val="none" w:sz="0" w:space="0" w:color="auto"/>
            <w:left w:val="none" w:sz="0" w:space="0" w:color="auto"/>
            <w:bottom w:val="none" w:sz="0" w:space="0" w:color="auto"/>
            <w:right w:val="none" w:sz="0" w:space="0" w:color="auto"/>
          </w:divBdr>
        </w:div>
      </w:divsChild>
    </w:div>
    <w:div w:id="94597339">
      <w:bodyDiv w:val="1"/>
      <w:marLeft w:val="0"/>
      <w:marRight w:val="0"/>
      <w:marTop w:val="0"/>
      <w:marBottom w:val="0"/>
      <w:divBdr>
        <w:top w:val="none" w:sz="0" w:space="0" w:color="auto"/>
        <w:left w:val="none" w:sz="0" w:space="0" w:color="auto"/>
        <w:bottom w:val="none" w:sz="0" w:space="0" w:color="auto"/>
        <w:right w:val="none" w:sz="0" w:space="0" w:color="auto"/>
      </w:divBdr>
    </w:div>
    <w:div w:id="175852830">
      <w:bodyDiv w:val="1"/>
      <w:marLeft w:val="0"/>
      <w:marRight w:val="0"/>
      <w:marTop w:val="0"/>
      <w:marBottom w:val="0"/>
      <w:divBdr>
        <w:top w:val="none" w:sz="0" w:space="0" w:color="auto"/>
        <w:left w:val="none" w:sz="0" w:space="0" w:color="auto"/>
        <w:bottom w:val="none" w:sz="0" w:space="0" w:color="auto"/>
        <w:right w:val="none" w:sz="0" w:space="0" w:color="auto"/>
      </w:divBdr>
    </w:div>
    <w:div w:id="215357550">
      <w:bodyDiv w:val="1"/>
      <w:marLeft w:val="0"/>
      <w:marRight w:val="0"/>
      <w:marTop w:val="0"/>
      <w:marBottom w:val="0"/>
      <w:divBdr>
        <w:top w:val="none" w:sz="0" w:space="0" w:color="auto"/>
        <w:left w:val="none" w:sz="0" w:space="0" w:color="auto"/>
        <w:bottom w:val="none" w:sz="0" w:space="0" w:color="auto"/>
        <w:right w:val="none" w:sz="0" w:space="0" w:color="auto"/>
      </w:divBdr>
      <w:divsChild>
        <w:div w:id="900407560">
          <w:marLeft w:val="547"/>
          <w:marRight w:val="0"/>
          <w:marTop w:val="96"/>
          <w:marBottom w:val="0"/>
          <w:divBdr>
            <w:top w:val="none" w:sz="0" w:space="0" w:color="auto"/>
            <w:left w:val="none" w:sz="0" w:space="0" w:color="auto"/>
            <w:bottom w:val="none" w:sz="0" w:space="0" w:color="auto"/>
            <w:right w:val="none" w:sz="0" w:space="0" w:color="auto"/>
          </w:divBdr>
        </w:div>
        <w:div w:id="723601727">
          <w:marLeft w:val="1166"/>
          <w:marRight w:val="0"/>
          <w:marTop w:val="86"/>
          <w:marBottom w:val="0"/>
          <w:divBdr>
            <w:top w:val="none" w:sz="0" w:space="0" w:color="auto"/>
            <w:left w:val="none" w:sz="0" w:space="0" w:color="auto"/>
            <w:bottom w:val="none" w:sz="0" w:space="0" w:color="auto"/>
            <w:right w:val="none" w:sz="0" w:space="0" w:color="auto"/>
          </w:divBdr>
        </w:div>
        <w:div w:id="1785346673">
          <w:marLeft w:val="1166"/>
          <w:marRight w:val="0"/>
          <w:marTop w:val="86"/>
          <w:marBottom w:val="0"/>
          <w:divBdr>
            <w:top w:val="none" w:sz="0" w:space="0" w:color="auto"/>
            <w:left w:val="none" w:sz="0" w:space="0" w:color="auto"/>
            <w:bottom w:val="none" w:sz="0" w:space="0" w:color="auto"/>
            <w:right w:val="none" w:sz="0" w:space="0" w:color="auto"/>
          </w:divBdr>
        </w:div>
        <w:div w:id="626550417">
          <w:marLeft w:val="1166"/>
          <w:marRight w:val="0"/>
          <w:marTop w:val="86"/>
          <w:marBottom w:val="0"/>
          <w:divBdr>
            <w:top w:val="none" w:sz="0" w:space="0" w:color="auto"/>
            <w:left w:val="none" w:sz="0" w:space="0" w:color="auto"/>
            <w:bottom w:val="none" w:sz="0" w:space="0" w:color="auto"/>
            <w:right w:val="none" w:sz="0" w:space="0" w:color="auto"/>
          </w:divBdr>
        </w:div>
        <w:div w:id="1836678013">
          <w:marLeft w:val="1800"/>
          <w:marRight w:val="0"/>
          <w:marTop w:val="72"/>
          <w:marBottom w:val="0"/>
          <w:divBdr>
            <w:top w:val="none" w:sz="0" w:space="0" w:color="auto"/>
            <w:left w:val="none" w:sz="0" w:space="0" w:color="auto"/>
            <w:bottom w:val="none" w:sz="0" w:space="0" w:color="auto"/>
            <w:right w:val="none" w:sz="0" w:space="0" w:color="auto"/>
          </w:divBdr>
        </w:div>
        <w:div w:id="757098533">
          <w:marLeft w:val="547"/>
          <w:marRight w:val="0"/>
          <w:marTop w:val="96"/>
          <w:marBottom w:val="0"/>
          <w:divBdr>
            <w:top w:val="none" w:sz="0" w:space="0" w:color="auto"/>
            <w:left w:val="none" w:sz="0" w:space="0" w:color="auto"/>
            <w:bottom w:val="none" w:sz="0" w:space="0" w:color="auto"/>
            <w:right w:val="none" w:sz="0" w:space="0" w:color="auto"/>
          </w:divBdr>
        </w:div>
        <w:div w:id="390883335">
          <w:marLeft w:val="1166"/>
          <w:marRight w:val="0"/>
          <w:marTop w:val="86"/>
          <w:marBottom w:val="0"/>
          <w:divBdr>
            <w:top w:val="none" w:sz="0" w:space="0" w:color="auto"/>
            <w:left w:val="none" w:sz="0" w:space="0" w:color="auto"/>
            <w:bottom w:val="none" w:sz="0" w:space="0" w:color="auto"/>
            <w:right w:val="none" w:sz="0" w:space="0" w:color="auto"/>
          </w:divBdr>
        </w:div>
        <w:div w:id="1331325425">
          <w:marLeft w:val="1166"/>
          <w:marRight w:val="0"/>
          <w:marTop w:val="86"/>
          <w:marBottom w:val="0"/>
          <w:divBdr>
            <w:top w:val="none" w:sz="0" w:space="0" w:color="auto"/>
            <w:left w:val="none" w:sz="0" w:space="0" w:color="auto"/>
            <w:bottom w:val="none" w:sz="0" w:space="0" w:color="auto"/>
            <w:right w:val="none" w:sz="0" w:space="0" w:color="auto"/>
          </w:divBdr>
        </w:div>
        <w:div w:id="1391998268">
          <w:marLeft w:val="1166"/>
          <w:marRight w:val="0"/>
          <w:marTop w:val="86"/>
          <w:marBottom w:val="0"/>
          <w:divBdr>
            <w:top w:val="none" w:sz="0" w:space="0" w:color="auto"/>
            <w:left w:val="none" w:sz="0" w:space="0" w:color="auto"/>
            <w:bottom w:val="none" w:sz="0" w:space="0" w:color="auto"/>
            <w:right w:val="none" w:sz="0" w:space="0" w:color="auto"/>
          </w:divBdr>
        </w:div>
        <w:div w:id="167791131">
          <w:marLeft w:val="1800"/>
          <w:marRight w:val="0"/>
          <w:marTop w:val="72"/>
          <w:marBottom w:val="0"/>
          <w:divBdr>
            <w:top w:val="none" w:sz="0" w:space="0" w:color="auto"/>
            <w:left w:val="none" w:sz="0" w:space="0" w:color="auto"/>
            <w:bottom w:val="none" w:sz="0" w:space="0" w:color="auto"/>
            <w:right w:val="none" w:sz="0" w:space="0" w:color="auto"/>
          </w:divBdr>
        </w:div>
      </w:divsChild>
    </w:div>
    <w:div w:id="245767227">
      <w:bodyDiv w:val="1"/>
      <w:marLeft w:val="0"/>
      <w:marRight w:val="0"/>
      <w:marTop w:val="0"/>
      <w:marBottom w:val="0"/>
      <w:divBdr>
        <w:top w:val="none" w:sz="0" w:space="0" w:color="auto"/>
        <w:left w:val="none" w:sz="0" w:space="0" w:color="auto"/>
        <w:bottom w:val="none" w:sz="0" w:space="0" w:color="auto"/>
        <w:right w:val="none" w:sz="0" w:space="0" w:color="auto"/>
      </w:divBdr>
      <w:divsChild>
        <w:div w:id="1495418645">
          <w:marLeft w:val="547"/>
          <w:marRight w:val="0"/>
          <w:marTop w:val="86"/>
          <w:marBottom w:val="0"/>
          <w:divBdr>
            <w:top w:val="none" w:sz="0" w:space="0" w:color="auto"/>
            <w:left w:val="none" w:sz="0" w:space="0" w:color="auto"/>
            <w:bottom w:val="none" w:sz="0" w:space="0" w:color="auto"/>
            <w:right w:val="none" w:sz="0" w:space="0" w:color="auto"/>
          </w:divBdr>
        </w:div>
      </w:divsChild>
    </w:div>
    <w:div w:id="280889114">
      <w:bodyDiv w:val="1"/>
      <w:marLeft w:val="0"/>
      <w:marRight w:val="0"/>
      <w:marTop w:val="0"/>
      <w:marBottom w:val="0"/>
      <w:divBdr>
        <w:top w:val="none" w:sz="0" w:space="0" w:color="auto"/>
        <w:left w:val="none" w:sz="0" w:space="0" w:color="auto"/>
        <w:bottom w:val="none" w:sz="0" w:space="0" w:color="auto"/>
        <w:right w:val="none" w:sz="0" w:space="0" w:color="auto"/>
      </w:divBdr>
    </w:div>
    <w:div w:id="299699369">
      <w:bodyDiv w:val="1"/>
      <w:marLeft w:val="0"/>
      <w:marRight w:val="0"/>
      <w:marTop w:val="0"/>
      <w:marBottom w:val="0"/>
      <w:divBdr>
        <w:top w:val="none" w:sz="0" w:space="0" w:color="auto"/>
        <w:left w:val="none" w:sz="0" w:space="0" w:color="auto"/>
        <w:bottom w:val="none" w:sz="0" w:space="0" w:color="auto"/>
        <w:right w:val="none" w:sz="0" w:space="0" w:color="auto"/>
      </w:divBdr>
      <w:divsChild>
        <w:div w:id="1053819575">
          <w:marLeft w:val="547"/>
          <w:marRight w:val="0"/>
          <w:marTop w:val="62"/>
          <w:marBottom w:val="0"/>
          <w:divBdr>
            <w:top w:val="none" w:sz="0" w:space="0" w:color="auto"/>
            <w:left w:val="none" w:sz="0" w:space="0" w:color="auto"/>
            <w:bottom w:val="none" w:sz="0" w:space="0" w:color="auto"/>
            <w:right w:val="none" w:sz="0" w:space="0" w:color="auto"/>
          </w:divBdr>
        </w:div>
        <w:div w:id="301429845">
          <w:marLeft w:val="1166"/>
          <w:marRight w:val="0"/>
          <w:marTop w:val="53"/>
          <w:marBottom w:val="0"/>
          <w:divBdr>
            <w:top w:val="none" w:sz="0" w:space="0" w:color="auto"/>
            <w:left w:val="none" w:sz="0" w:space="0" w:color="auto"/>
            <w:bottom w:val="none" w:sz="0" w:space="0" w:color="auto"/>
            <w:right w:val="none" w:sz="0" w:space="0" w:color="auto"/>
          </w:divBdr>
        </w:div>
        <w:div w:id="120928714">
          <w:marLeft w:val="1166"/>
          <w:marRight w:val="0"/>
          <w:marTop w:val="53"/>
          <w:marBottom w:val="0"/>
          <w:divBdr>
            <w:top w:val="none" w:sz="0" w:space="0" w:color="auto"/>
            <w:left w:val="none" w:sz="0" w:space="0" w:color="auto"/>
            <w:bottom w:val="none" w:sz="0" w:space="0" w:color="auto"/>
            <w:right w:val="none" w:sz="0" w:space="0" w:color="auto"/>
          </w:divBdr>
        </w:div>
        <w:div w:id="695933594">
          <w:marLeft w:val="1800"/>
          <w:marRight w:val="0"/>
          <w:marTop w:val="48"/>
          <w:marBottom w:val="0"/>
          <w:divBdr>
            <w:top w:val="none" w:sz="0" w:space="0" w:color="auto"/>
            <w:left w:val="none" w:sz="0" w:space="0" w:color="auto"/>
            <w:bottom w:val="none" w:sz="0" w:space="0" w:color="auto"/>
            <w:right w:val="none" w:sz="0" w:space="0" w:color="auto"/>
          </w:divBdr>
        </w:div>
        <w:div w:id="734014784">
          <w:marLeft w:val="1800"/>
          <w:marRight w:val="0"/>
          <w:marTop w:val="48"/>
          <w:marBottom w:val="0"/>
          <w:divBdr>
            <w:top w:val="none" w:sz="0" w:space="0" w:color="auto"/>
            <w:left w:val="none" w:sz="0" w:space="0" w:color="auto"/>
            <w:bottom w:val="none" w:sz="0" w:space="0" w:color="auto"/>
            <w:right w:val="none" w:sz="0" w:space="0" w:color="auto"/>
          </w:divBdr>
        </w:div>
        <w:div w:id="1914315722">
          <w:marLeft w:val="1800"/>
          <w:marRight w:val="0"/>
          <w:marTop w:val="48"/>
          <w:marBottom w:val="0"/>
          <w:divBdr>
            <w:top w:val="none" w:sz="0" w:space="0" w:color="auto"/>
            <w:left w:val="none" w:sz="0" w:space="0" w:color="auto"/>
            <w:bottom w:val="none" w:sz="0" w:space="0" w:color="auto"/>
            <w:right w:val="none" w:sz="0" w:space="0" w:color="auto"/>
          </w:divBdr>
        </w:div>
        <w:div w:id="1622419016">
          <w:marLeft w:val="1166"/>
          <w:marRight w:val="0"/>
          <w:marTop w:val="53"/>
          <w:marBottom w:val="0"/>
          <w:divBdr>
            <w:top w:val="none" w:sz="0" w:space="0" w:color="auto"/>
            <w:left w:val="none" w:sz="0" w:space="0" w:color="auto"/>
            <w:bottom w:val="none" w:sz="0" w:space="0" w:color="auto"/>
            <w:right w:val="none" w:sz="0" w:space="0" w:color="auto"/>
          </w:divBdr>
        </w:div>
        <w:div w:id="23486663">
          <w:marLeft w:val="1800"/>
          <w:marRight w:val="0"/>
          <w:marTop w:val="48"/>
          <w:marBottom w:val="0"/>
          <w:divBdr>
            <w:top w:val="none" w:sz="0" w:space="0" w:color="auto"/>
            <w:left w:val="none" w:sz="0" w:space="0" w:color="auto"/>
            <w:bottom w:val="none" w:sz="0" w:space="0" w:color="auto"/>
            <w:right w:val="none" w:sz="0" w:space="0" w:color="auto"/>
          </w:divBdr>
        </w:div>
        <w:div w:id="23679417">
          <w:marLeft w:val="1800"/>
          <w:marRight w:val="0"/>
          <w:marTop w:val="48"/>
          <w:marBottom w:val="0"/>
          <w:divBdr>
            <w:top w:val="none" w:sz="0" w:space="0" w:color="auto"/>
            <w:left w:val="none" w:sz="0" w:space="0" w:color="auto"/>
            <w:bottom w:val="none" w:sz="0" w:space="0" w:color="auto"/>
            <w:right w:val="none" w:sz="0" w:space="0" w:color="auto"/>
          </w:divBdr>
        </w:div>
        <w:div w:id="106317654">
          <w:marLeft w:val="1800"/>
          <w:marRight w:val="0"/>
          <w:marTop w:val="48"/>
          <w:marBottom w:val="0"/>
          <w:divBdr>
            <w:top w:val="none" w:sz="0" w:space="0" w:color="auto"/>
            <w:left w:val="none" w:sz="0" w:space="0" w:color="auto"/>
            <w:bottom w:val="none" w:sz="0" w:space="0" w:color="auto"/>
            <w:right w:val="none" w:sz="0" w:space="0" w:color="auto"/>
          </w:divBdr>
        </w:div>
        <w:div w:id="1878811216">
          <w:marLeft w:val="1166"/>
          <w:marRight w:val="0"/>
          <w:marTop w:val="53"/>
          <w:marBottom w:val="0"/>
          <w:divBdr>
            <w:top w:val="none" w:sz="0" w:space="0" w:color="auto"/>
            <w:left w:val="none" w:sz="0" w:space="0" w:color="auto"/>
            <w:bottom w:val="none" w:sz="0" w:space="0" w:color="auto"/>
            <w:right w:val="none" w:sz="0" w:space="0" w:color="auto"/>
          </w:divBdr>
        </w:div>
        <w:div w:id="788167095">
          <w:marLeft w:val="1800"/>
          <w:marRight w:val="0"/>
          <w:marTop w:val="48"/>
          <w:marBottom w:val="0"/>
          <w:divBdr>
            <w:top w:val="none" w:sz="0" w:space="0" w:color="auto"/>
            <w:left w:val="none" w:sz="0" w:space="0" w:color="auto"/>
            <w:bottom w:val="none" w:sz="0" w:space="0" w:color="auto"/>
            <w:right w:val="none" w:sz="0" w:space="0" w:color="auto"/>
          </w:divBdr>
        </w:div>
        <w:div w:id="2134786793">
          <w:marLeft w:val="1800"/>
          <w:marRight w:val="0"/>
          <w:marTop w:val="48"/>
          <w:marBottom w:val="0"/>
          <w:divBdr>
            <w:top w:val="none" w:sz="0" w:space="0" w:color="auto"/>
            <w:left w:val="none" w:sz="0" w:space="0" w:color="auto"/>
            <w:bottom w:val="none" w:sz="0" w:space="0" w:color="auto"/>
            <w:right w:val="none" w:sz="0" w:space="0" w:color="auto"/>
          </w:divBdr>
        </w:div>
        <w:div w:id="875390351">
          <w:marLeft w:val="1800"/>
          <w:marRight w:val="0"/>
          <w:marTop w:val="48"/>
          <w:marBottom w:val="0"/>
          <w:divBdr>
            <w:top w:val="none" w:sz="0" w:space="0" w:color="auto"/>
            <w:left w:val="none" w:sz="0" w:space="0" w:color="auto"/>
            <w:bottom w:val="none" w:sz="0" w:space="0" w:color="auto"/>
            <w:right w:val="none" w:sz="0" w:space="0" w:color="auto"/>
          </w:divBdr>
        </w:div>
        <w:div w:id="315380764">
          <w:marLeft w:val="1166"/>
          <w:marRight w:val="0"/>
          <w:marTop w:val="53"/>
          <w:marBottom w:val="0"/>
          <w:divBdr>
            <w:top w:val="none" w:sz="0" w:space="0" w:color="auto"/>
            <w:left w:val="none" w:sz="0" w:space="0" w:color="auto"/>
            <w:bottom w:val="none" w:sz="0" w:space="0" w:color="auto"/>
            <w:right w:val="none" w:sz="0" w:space="0" w:color="auto"/>
          </w:divBdr>
        </w:div>
        <w:div w:id="770858877">
          <w:marLeft w:val="1800"/>
          <w:marRight w:val="0"/>
          <w:marTop w:val="48"/>
          <w:marBottom w:val="0"/>
          <w:divBdr>
            <w:top w:val="none" w:sz="0" w:space="0" w:color="auto"/>
            <w:left w:val="none" w:sz="0" w:space="0" w:color="auto"/>
            <w:bottom w:val="none" w:sz="0" w:space="0" w:color="auto"/>
            <w:right w:val="none" w:sz="0" w:space="0" w:color="auto"/>
          </w:divBdr>
        </w:div>
        <w:div w:id="164518790">
          <w:marLeft w:val="1800"/>
          <w:marRight w:val="0"/>
          <w:marTop w:val="48"/>
          <w:marBottom w:val="0"/>
          <w:divBdr>
            <w:top w:val="none" w:sz="0" w:space="0" w:color="auto"/>
            <w:left w:val="none" w:sz="0" w:space="0" w:color="auto"/>
            <w:bottom w:val="none" w:sz="0" w:space="0" w:color="auto"/>
            <w:right w:val="none" w:sz="0" w:space="0" w:color="auto"/>
          </w:divBdr>
        </w:div>
        <w:div w:id="1599286536">
          <w:marLeft w:val="1800"/>
          <w:marRight w:val="0"/>
          <w:marTop w:val="48"/>
          <w:marBottom w:val="0"/>
          <w:divBdr>
            <w:top w:val="none" w:sz="0" w:space="0" w:color="auto"/>
            <w:left w:val="none" w:sz="0" w:space="0" w:color="auto"/>
            <w:bottom w:val="none" w:sz="0" w:space="0" w:color="auto"/>
            <w:right w:val="none" w:sz="0" w:space="0" w:color="auto"/>
          </w:divBdr>
        </w:div>
        <w:div w:id="226308717">
          <w:marLeft w:val="1166"/>
          <w:marRight w:val="0"/>
          <w:marTop w:val="53"/>
          <w:marBottom w:val="0"/>
          <w:divBdr>
            <w:top w:val="none" w:sz="0" w:space="0" w:color="auto"/>
            <w:left w:val="none" w:sz="0" w:space="0" w:color="auto"/>
            <w:bottom w:val="none" w:sz="0" w:space="0" w:color="auto"/>
            <w:right w:val="none" w:sz="0" w:space="0" w:color="auto"/>
          </w:divBdr>
        </w:div>
      </w:divsChild>
    </w:div>
    <w:div w:id="409499352">
      <w:bodyDiv w:val="1"/>
      <w:marLeft w:val="0"/>
      <w:marRight w:val="0"/>
      <w:marTop w:val="0"/>
      <w:marBottom w:val="0"/>
      <w:divBdr>
        <w:top w:val="none" w:sz="0" w:space="0" w:color="auto"/>
        <w:left w:val="none" w:sz="0" w:space="0" w:color="auto"/>
        <w:bottom w:val="none" w:sz="0" w:space="0" w:color="auto"/>
        <w:right w:val="none" w:sz="0" w:space="0" w:color="auto"/>
      </w:divBdr>
    </w:div>
    <w:div w:id="429663060">
      <w:bodyDiv w:val="1"/>
      <w:marLeft w:val="0"/>
      <w:marRight w:val="0"/>
      <w:marTop w:val="0"/>
      <w:marBottom w:val="0"/>
      <w:divBdr>
        <w:top w:val="none" w:sz="0" w:space="0" w:color="auto"/>
        <w:left w:val="none" w:sz="0" w:space="0" w:color="auto"/>
        <w:bottom w:val="none" w:sz="0" w:space="0" w:color="auto"/>
        <w:right w:val="none" w:sz="0" w:space="0" w:color="auto"/>
      </w:divBdr>
    </w:div>
    <w:div w:id="502360558">
      <w:bodyDiv w:val="1"/>
      <w:marLeft w:val="0"/>
      <w:marRight w:val="0"/>
      <w:marTop w:val="0"/>
      <w:marBottom w:val="0"/>
      <w:divBdr>
        <w:top w:val="none" w:sz="0" w:space="0" w:color="auto"/>
        <w:left w:val="none" w:sz="0" w:space="0" w:color="auto"/>
        <w:bottom w:val="none" w:sz="0" w:space="0" w:color="auto"/>
        <w:right w:val="none" w:sz="0" w:space="0" w:color="auto"/>
      </w:divBdr>
      <w:divsChild>
        <w:div w:id="1352342449">
          <w:marLeft w:val="547"/>
          <w:marRight w:val="0"/>
          <w:marTop w:val="86"/>
          <w:marBottom w:val="0"/>
          <w:divBdr>
            <w:top w:val="none" w:sz="0" w:space="0" w:color="auto"/>
            <w:left w:val="none" w:sz="0" w:space="0" w:color="auto"/>
            <w:bottom w:val="none" w:sz="0" w:space="0" w:color="auto"/>
            <w:right w:val="none" w:sz="0" w:space="0" w:color="auto"/>
          </w:divBdr>
        </w:div>
        <w:div w:id="35007939">
          <w:marLeft w:val="1166"/>
          <w:marRight w:val="0"/>
          <w:marTop w:val="72"/>
          <w:marBottom w:val="0"/>
          <w:divBdr>
            <w:top w:val="none" w:sz="0" w:space="0" w:color="auto"/>
            <w:left w:val="none" w:sz="0" w:space="0" w:color="auto"/>
            <w:bottom w:val="none" w:sz="0" w:space="0" w:color="auto"/>
            <w:right w:val="none" w:sz="0" w:space="0" w:color="auto"/>
          </w:divBdr>
        </w:div>
        <w:div w:id="2011906529">
          <w:marLeft w:val="1166"/>
          <w:marRight w:val="0"/>
          <w:marTop w:val="72"/>
          <w:marBottom w:val="0"/>
          <w:divBdr>
            <w:top w:val="none" w:sz="0" w:space="0" w:color="auto"/>
            <w:left w:val="none" w:sz="0" w:space="0" w:color="auto"/>
            <w:bottom w:val="none" w:sz="0" w:space="0" w:color="auto"/>
            <w:right w:val="none" w:sz="0" w:space="0" w:color="auto"/>
          </w:divBdr>
        </w:div>
        <w:div w:id="1490437986">
          <w:marLeft w:val="1166"/>
          <w:marRight w:val="0"/>
          <w:marTop w:val="72"/>
          <w:marBottom w:val="0"/>
          <w:divBdr>
            <w:top w:val="none" w:sz="0" w:space="0" w:color="auto"/>
            <w:left w:val="none" w:sz="0" w:space="0" w:color="auto"/>
            <w:bottom w:val="none" w:sz="0" w:space="0" w:color="auto"/>
            <w:right w:val="none" w:sz="0" w:space="0" w:color="auto"/>
          </w:divBdr>
        </w:div>
      </w:divsChild>
    </w:div>
    <w:div w:id="585310054">
      <w:bodyDiv w:val="1"/>
      <w:marLeft w:val="0"/>
      <w:marRight w:val="0"/>
      <w:marTop w:val="0"/>
      <w:marBottom w:val="0"/>
      <w:divBdr>
        <w:top w:val="none" w:sz="0" w:space="0" w:color="auto"/>
        <w:left w:val="none" w:sz="0" w:space="0" w:color="auto"/>
        <w:bottom w:val="none" w:sz="0" w:space="0" w:color="auto"/>
        <w:right w:val="none" w:sz="0" w:space="0" w:color="auto"/>
      </w:divBdr>
      <w:divsChild>
        <w:div w:id="1290863591">
          <w:marLeft w:val="547"/>
          <w:marRight w:val="0"/>
          <w:marTop w:val="86"/>
          <w:marBottom w:val="0"/>
          <w:divBdr>
            <w:top w:val="none" w:sz="0" w:space="0" w:color="auto"/>
            <w:left w:val="none" w:sz="0" w:space="0" w:color="auto"/>
            <w:bottom w:val="none" w:sz="0" w:space="0" w:color="auto"/>
            <w:right w:val="none" w:sz="0" w:space="0" w:color="auto"/>
          </w:divBdr>
        </w:div>
        <w:div w:id="989136161">
          <w:marLeft w:val="1166"/>
          <w:marRight w:val="0"/>
          <w:marTop w:val="72"/>
          <w:marBottom w:val="0"/>
          <w:divBdr>
            <w:top w:val="none" w:sz="0" w:space="0" w:color="auto"/>
            <w:left w:val="none" w:sz="0" w:space="0" w:color="auto"/>
            <w:bottom w:val="none" w:sz="0" w:space="0" w:color="auto"/>
            <w:right w:val="none" w:sz="0" w:space="0" w:color="auto"/>
          </w:divBdr>
        </w:div>
        <w:div w:id="1552813008">
          <w:marLeft w:val="1166"/>
          <w:marRight w:val="0"/>
          <w:marTop w:val="72"/>
          <w:marBottom w:val="0"/>
          <w:divBdr>
            <w:top w:val="none" w:sz="0" w:space="0" w:color="auto"/>
            <w:left w:val="none" w:sz="0" w:space="0" w:color="auto"/>
            <w:bottom w:val="none" w:sz="0" w:space="0" w:color="auto"/>
            <w:right w:val="none" w:sz="0" w:space="0" w:color="auto"/>
          </w:divBdr>
        </w:div>
      </w:divsChild>
    </w:div>
    <w:div w:id="586571138">
      <w:bodyDiv w:val="1"/>
      <w:marLeft w:val="0"/>
      <w:marRight w:val="0"/>
      <w:marTop w:val="0"/>
      <w:marBottom w:val="0"/>
      <w:divBdr>
        <w:top w:val="none" w:sz="0" w:space="0" w:color="auto"/>
        <w:left w:val="none" w:sz="0" w:space="0" w:color="auto"/>
        <w:bottom w:val="none" w:sz="0" w:space="0" w:color="auto"/>
        <w:right w:val="none" w:sz="0" w:space="0" w:color="auto"/>
      </w:divBdr>
    </w:div>
    <w:div w:id="664017577">
      <w:bodyDiv w:val="1"/>
      <w:marLeft w:val="0"/>
      <w:marRight w:val="0"/>
      <w:marTop w:val="0"/>
      <w:marBottom w:val="0"/>
      <w:divBdr>
        <w:top w:val="none" w:sz="0" w:space="0" w:color="auto"/>
        <w:left w:val="none" w:sz="0" w:space="0" w:color="auto"/>
        <w:bottom w:val="none" w:sz="0" w:space="0" w:color="auto"/>
        <w:right w:val="none" w:sz="0" w:space="0" w:color="auto"/>
      </w:divBdr>
    </w:div>
    <w:div w:id="716011827">
      <w:bodyDiv w:val="1"/>
      <w:marLeft w:val="0"/>
      <w:marRight w:val="0"/>
      <w:marTop w:val="0"/>
      <w:marBottom w:val="0"/>
      <w:divBdr>
        <w:top w:val="none" w:sz="0" w:space="0" w:color="auto"/>
        <w:left w:val="none" w:sz="0" w:space="0" w:color="auto"/>
        <w:bottom w:val="none" w:sz="0" w:space="0" w:color="auto"/>
        <w:right w:val="none" w:sz="0" w:space="0" w:color="auto"/>
      </w:divBdr>
      <w:divsChild>
        <w:div w:id="921529546">
          <w:marLeft w:val="1166"/>
          <w:marRight w:val="0"/>
          <w:marTop w:val="96"/>
          <w:marBottom w:val="0"/>
          <w:divBdr>
            <w:top w:val="none" w:sz="0" w:space="0" w:color="auto"/>
            <w:left w:val="none" w:sz="0" w:space="0" w:color="auto"/>
            <w:bottom w:val="none" w:sz="0" w:space="0" w:color="auto"/>
            <w:right w:val="none" w:sz="0" w:space="0" w:color="auto"/>
          </w:divBdr>
        </w:div>
      </w:divsChild>
    </w:div>
    <w:div w:id="772091423">
      <w:bodyDiv w:val="1"/>
      <w:marLeft w:val="0"/>
      <w:marRight w:val="0"/>
      <w:marTop w:val="0"/>
      <w:marBottom w:val="0"/>
      <w:divBdr>
        <w:top w:val="none" w:sz="0" w:space="0" w:color="auto"/>
        <w:left w:val="none" w:sz="0" w:space="0" w:color="auto"/>
        <w:bottom w:val="none" w:sz="0" w:space="0" w:color="auto"/>
        <w:right w:val="none" w:sz="0" w:space="0" w:color="auto"/>
      </w:divBdr>
    </w:div>
    <w:div w:id="838618561">
      <w:bodyDiv w:val="1"/>
      <w:marLeft w:val="0"/>
      <w:marRight w:val="0"/>
      <w:marTop w:val="0"/>
      <w:marBottom w:val="0"/>
      <w:divBdr>
        <w:top w:val="none" w:sz="0" w:space="0" w:color="auto"/>
        <w:left w:val="none" w:sz="0" w:space="0" w:color="auto"/>
        <w:bottom w:val="none" w:sz="0" w:space="0" w:color="auto"/>
        <w:right w:val="none" w:sz="0" w:space="0" w:color="auto"/>
      </w:divBdr>
    </w:div>
    <w:div w:id="891305831">
      <w:bodyDiv w:val="1"/>
      <w:marLeft w:val="0"/>
      <w:marRight w:val="0"/>
      <w:marTop w:val="0"/>
      <w:marBottom w:val="0"/>
      <w:divBdr>
        <w:top w:val="none" w:sz="0" w:space="0" w:color="auto"/>
        <w:left w:val="none" w:sz="0" w:space="0" w:color="auto"/>
        <w:bottom w:val="none" w:sz="0" w:space="0" w:color="auto"/>
        <w:right w:val="none" w:sz="0" w:space="0" w:color="auto"/>
      </w:divBdr>
    </w:div>
    <w:div w:id="970671711">
      <w:bodyDiv w:val="1"/>
      <w:marLeft w:val="0"/>
      <w:marRight w:val="0"/>
      <w:marTop w:val="0"/>
      <w:marBottom w:val="0"/>
      <w:divBdr>
        <w:top w:val="none" w:sz="0" w:space="0" w:color="auto"/>
        <w:left w:val="none" w:sz="0" w:space="0" w:color="auto"/>
        <w:bottom w:val="none" w:sz="0" w:space="0" w:color="auto"/>
        <w:right w:val="none" w:sz="0" w:space="0" w:color="auto"/>
      </w:divBdr>
      <w:divsChild>
        <w:div w:id="17899864">
          <w:marLeft w:val="547"/>
          <w:marRight w:val="0"/>
          <w:marTop w:val="115"/>
          <w:marBottom w:val="0"/>
          <w:divBdr>
            <w:top w:val="none" w:sz="0" w:space="0" w:color="auto"/>
            <w:left w:val="none" w:sz="0" w:space="0" w:color="auto"/>
            <w:bottom w:val="none" w:sz="0" w:space="0" w:color="auto"/>
            <w:right w:val="none" w:sz="0" w:space="0" w:color="auto"/>
          </w:divBdr>
        </w:div>
        <w:div w:id="1728841414">
          <w:marLeft w:val="1166"/>
          <w:marRight w:val="0"/>
          <w:marTop w:val="115"/>
          <w:marBottom w:val="0"/>
          <w:divBdr>
            <w:top w:val="none" w:sz="0" w:space="0" w:color="auto"/>
            <w:left w:val="none" w:sz="0" w:space="0" w:color="auto"/>
            <w:bottom w:val="none" w:sz="0" w:space="0" w:color="auto"/>
            <w:right w:val="none" w:sz="0" w:space="0" w:color="auto"/>
          </w:divBdr>
        </w:div>
        <w:div w:id="1384216151">
          <w:marLeft w:val="1800"/>
          <w:marRight w:val="0"/>
          <w:marTop w:val="115"/>
          <w:marBottom w:val="0"/>
          <w:divBdr>
            <w:top w:val="none" w:sz="0" w:space="0" w:color="auto"/>
            <w:left w:val="none" w:sz="0" w:space="0" w:color="auto"/>
            <w:bottom w:val="none" w:sz="0" w:space="0" w:color="auto"/>
            <w:right w:val="none" w:sz="0" w:space="0" w:color="auto"/>
          </w:divBdr>
        </w:div>
        <w:div w:id="1997298861">
          <w:marLeft w:val="1800"/>
          <w:marRight w:val="0"/>
          <w:marTop w:val="115"/>
          <w:marBottom w:val="0"/>
          <w:divBdr>
            <w:top w:val="none" w:sz="0" w:space="0" w:color="auto"/>
            <w:left w:val="none" w:sz="0" w:space="0" w:color="auto"/>
            <w:bottom w:val="none" w:sz="0" w:space="0" w:color="auto"/>
            <w:right w:val="none" w:sz="0" w:space="0" w:color="auto"/>
          </w:divBdr>
        </w:div>
        <w:div w:id="1797409642">
          <w:marLeft w:val="1800"/>
          <w:marRight w:val="0"/>
          <w:marTop w:val="115"/>
          <w:marBottom w:val="0"/>
          <w:divBdr>
            <w:top w:val="none" w:sz="0" w:space="0" w:color="auto"/>
            <w:left w:val="none" w:sz="0" w:space="0" w:color="auto"/>
            <w:bottom w:val="none" w:sz="0" w:space="0" w:color="auto"/>
            <w:right w:val="none" w:sz="0" w:space="0" w:color="auto"/>
          </w:divBdr>
        </w:div>
      </w:divsChild>
    </w:div>
    <w:div w:id="989402023">
      <w:bodyDiv w:val="1"/>
      <w:marLeft w:val="0"/>
      <w:marRight w:val="0"/>
      <w:marTop w:val="0"/>
      <w:marBottom w:val="0"/>
      <w:divBdr>
        <w:top w:val="none" w:sz="0" w:space="0" w:color="auto"/>
        <w:left w:val="none" w:sz="0" w:space="0" w:color="auto"/>
        <w:bottom w:val="none" w:sz="0" w:space="0" w:color="auto"/>
        <w:right w:val="none" w:sz="0" w:space="0" w:color="auto"/>
      </w:divBdr>
      <w:divsChild>
        <w:div w:id="1817333100">
          <w:marLeft w:val="1166"/>
          <w:marRight w:val="0"/>
          <w:marTop w:val="115"/>
          <w:marBottom w:val="0"/>
          <w:divBdr>
            <w:top w:val="none" w:sz="0" w:space="0" w:color="auto"/>
            <w:left w:val="none" w:sz="0" w:space="0" w:color="auto"/>
            <w:bottom w:val="none" w:sz="0" w:space="0" w:color="auto"/>
            <w:right w:val="none" w:sz="0" w:space="0" w:color="auto"/>
          </w:divBdr>
        </w:div>
      </w:divsChild>
    </w:div>
    <w:div w:id="1003581783">
      <w:bodyDiv w:val="1"/>
      <w:marLeft w:val="0"/>
      <w:marRight w:val="0"/>
      <w:marTop w:val="0"/>
      <w:marBottom w:val="0"/>
      <w:divBdr>
        <w:top w:val="none" w:sz="0" w:space="0" w:color="auto"/>
        <w:left w:val="none" w:sz="0" w:space="0" w:color="auto"/>
        <w:bottom w:val="none" w:sz="0" w:space="0" w:color="auto"/>
        <w:right w:val="none" w:sz="0" w:space="0" w:color="auto"/>
      </w:divBdr>
      <w:divsChild>
        <w:div w:id="2134059233">
          <w:marLeft w:val="1166"/>
          <w:marRight w:val="0"/>
          <w:marTop w:val="115"/>
          <w:marBottom w:val="0"/>
          <w:divBdr>
            <w:top w:val="none" w:sz="0" w:space="0" w:color="auto"/>
            <w:left w:val="none" w:sz="0" w:space="0" w:color="auto"/>
            <w:bottom w:val="none" w:sz="0" w:space="0" w:color="auto"/>
            <w:right w:val="none" w:sz="0" w:space="0" w:color="auto"/>
          </w:divBdr>
        </w:div>
        <w:div w:id="1568805937">
          <w:marLeft w:val="1800"/>
          <w:marRight w:val="0"/>
          <w:marTop w:val="115"/>
          <w:marBottom w:val="0"/>
          <w:divBdr>
            <w:top w:val="none" w:sz="0" w:space="0" w:color="auto"/>
            <w:left w:val="none" w:sz="0" w:space="0" w:color="auto"/>
            <w:bottom w:val="none" w:sz="0" w:space="0" w:color="auto"/>
            <w:right w:val="none" w:sz="0" w:space="0" w:color="auto"/>
          </w:divBdr>
        </w:div>
      </w:divsChild>
    </w:div>
    <w:div w:id="1030495703">
      <w:bodyDiv w:val="1"/>
      <w:marLeft w:val="0"/>
      <w:marRight w:val="0"/>
      <w:marTop w:val="0"/>
      <w:marBottom w:val="0"/>
      <w:divBdr>
        <w:top w:val="none" w:sz="0" w:space="0" w:color="auto"/>
        <w:left w:val="none" w:sz="0" w:space="0" w:color="auto"/>
        <w:bottom w:val="none" w:sz="0" w:space="0" w:color="auto"/>
        <w:right w:val="none" w:sz="0" w:space="0" w:color="auto"/>
      </w:divBdr>
    </w:div>
    <w:div w:id="1038312580">
      <w:bodyDiv w:val="1"/>
      <w:marLeft w:val="0"/>
      <w:marRight w:val="0"/>
      <w:marTop w:val="0"/>
      <w:marBottom w:val="0"/>
      <w:divBdr>
        <w:top w:val="none" w:sz="0" w:space="0" w:color="auto"/>
        <w:left w:val="none" w:sz="0" w:space="0" w:color="auto"/>
        <w:bottom w:val="none" w:sz="0" w:space="0" w:color="auto"/>
        <w:right w:val="none" w:sz="0" w:space="0" w:color="auto"/>
      </w:divBdr>
    </w:div>
    <w:div w:id="1040789918">
      <w:bodyDiv w:val="1"/>
      <w:marLeft w:val="0"/>
      <w:marRight w:val="0"/>
      <w:marTop w:val="0"/>
      <w:marBottom w:val="0"/>
      <w:divBdr>
        <w:top w:val="none" w:sz="0" w:space="0" w:color="auto"/>
        <w:left w:val="none" w:sz="0" w:space="0" w:color="auto"/>
        <w:bottom w:val="none" w:sz="0" w:space="0" w:color="auto"/>
        <w:right w:val="none" w:sz="0" w:space="0" w:color="auto"/>
      </w:divBdr>
      <w:divsChild>
        <w:div w:id="423962668">
          <w:marLeft w:val="547"/>
          <w:marRight w:val="0"/>
          <w:marTop w:val="72"/>
          <w:marBottom w:val="0"/>
          <w:divBdr>
            <w:top w:val="none" w:sz="0" w:space="0" w:color="auto"/>
            <w:left w:val="none" w:sz="0" w:space="0" w:color="auto"/>
            <w:bottom w:val="none" w:sz="0" w:space="0" w:color="auto"/>
            <w:right w:val="none" w:sz="0" w:space="0" w:color="auto"/>
          </w:divBdr>
        </w:div>
        <w:div w:id="1869829120">
          <w:marLeft w:val="1166"/>
          <w:marRight w:val="0"/>
          <w:marTop w:val="62"/>
          <w:marBottom w:val="0"/>
          <w:divBdr>
            <w:top w:val="none" w:sz="0" w:space="0" w:color="auto"/>
            <w:left w:val="none" w:sz="0" w:space="0" w:color="auto"/>
            <w:bottom w:val="none" w:sz="0" w:space="0" w:color="auto"/>
            <w:right w:val="none" w:sz="0" w:space="0" w:color="auto"/>
          </w:divBdr>
        </w:div>
        <w:div w:id="1539273190">
          <w:marLeft w:val="1166"/>
          <w:marRight w:val="0"/>
          <w:marTop w:val="62"/>
          <w:marBottom w:val="0"/>
          <w:divBdr>
            <w:top w:val="none" w:sz="0" w:space="0" w:color="auto"/>
            <w:left w:val="none" w:sz="0" w:space="0" w:color="auto"/>
            <w:bottom w:val="none" w:sz="0" w:space="0" w:color="auto"/>
            <w:right w:val="none" w:sz="0" w:space="0" w:color="auto"/>
          </w:divBdr>
        </w:div>
        <w:div w:id="149491431">
          <w:marLeft w:val="1166"/>
          <w:marRight w:val="0"/>
          <w:marTop w:val="62"/>
          <w:marBottom w:val="0"/>
          <w:divBdr>
            <w:top w:val="none" w:sz="0" w:space="0" w:color="auto"/>
            <w:left w:val="none" w:sz="0" w:space="0" w:color="auto"/>
            <w:bottom w:val="none" w:sz="0" w:space="0" w:color="auto"/>
            <w:right w:val="none" w:sz="0" w:space="0" w:color="auto"/>
          </w:divBdr>
        </w:div>
        <w:div w:id="725834514">
          <w:marLeft w:val="547"/>
          <w:marRight w:val="0"/>
          <w:marTop w:val="72"/>
          <w:marBottom w:val="0"/>
          <w:divBdr>
            <w:top w:val="none" w:sz="0" w:space="0" w:color="auto"/>
            <w:left w:val="none" w:sz="0" w:space="0" w:color="auto"/>
            <w:bottom w:val="none" w:sz="0" w:space="0" w:color="auto"/>
            <w:right w:val="none" w:sz="0" w:space="0" w:color="auto"/>
          </w:divBdr>
        </w:div>
        <w:div w:id="2070106219">
          <w:marLeft w:val="1166"/>
          <w:marRight w:val="0"/>
          <w:marTop w:val="62"/>
          <w:marBottom w:val="0"/>
          <w:divBdr>
            <w:top w:val="none" w:sz="0" w:space="0" w:color="auto"/>
            <w:left w:val="none" w:sz="0" w:space="0" w:color="auto"/>
            <w:bottom w:val="none" w:sz="0" w:space="0" w:color="auto"/>
            <w:right w:val="none" w:sz="0" w:space="0" w:color="auto"/>
          </w:divBdr>
        </w:div>
        <w:div w:id="238714093">
          <w:marLeft w:val="547"/>
          <w:marRight w:val="0"/>
          <w:marTop w:val="72"/>
          <w:marBottom w:val="0"/>
          <w:divBdr>
            <w:top w:val="none" w:sz="0" w:space="0" w:color="auto"/>
            <w:left w:val="none" w:sz="0" w:space="0" w:color="auto"/>
            <w:bottom w:val="none" w:sz="0" w:space="0" w:color="auto"/>
            <w:right w:val="none" w:sz="0" w:space="0" w:color="auto"/>
          </w:divBdr>
        </w:div>
        <w:div w:id="1032341907">
          <w:marLeft w:val="1166"/>
          <w:marRight w:val="0"/>
          <w:marTop w:val="62"/>
          <w:marBottom w:val="0"/>
          <w:divBdr>
            <w:top w:val="none" w:sz="0" w:space="0" w:color="auto"/>
            <w:left w:val="none" w:sz="0" w:space="0" w:color="auto"/>
            <w:bottom w:val="none" w:sz="0" w:space="0" w:color="auto"/>
            <w:right w:val="none" w:sz="0" w:space="0" w:color="auto"/>
          </w:divBdr>
        </w:div>
        <w:div w:id="1951473084">
          <w:marLeft w:val="1166"/>
          <w:marRight w:val="0"/>
          <w:marTop w:val="62"/>
          <w:marBottom w:val="0"/>
          <w:divBdr>
            <w:top w:val="none" w:sz="0" w:space="0" w:color="auto"/>
            <w:left w:val="none" w:sz="0" w:space="0" w:color="auto"/>
            <w:bottom w:val="none" w:sz="0" w:space="0" w:color="auto"/>
            <w:right w:val="none" w:sz="0" w:space="0" w:color="auto"/>
          </w:divBdr>
        </w:div>
        <w:div w:id="1073352268">
          <w:marLeft w:val="1166"/>
          <w:marRight w:val="0"/>
          <w:marTop w:val="62"/>
          <w:marBottom w:val="0"/>
          <w:divBdr>
            <w:top w:val="none" w:sz="0" w:space="0" w:color="auto"/>
            <w:left w:val="none" w:sz="0" w:space="0" w:color="auto"/>
            <w:bottom w:val="none" w:sz="0" w:space="0" w:color="auto"/>
            <w:right w:val="none" w:sz="0" w:space="0" w:color="auto"/>
          </w:divBdr>
        </w:div>
        <w:div w:id="2096513790">
          <w:marLeft w:val="547"/>
          <w:marRight w:val="0"/>
          <w:marTop w:val="72"/>
          <w:marBottom w:val="0"/>
          <w:divBdr>
            <w:top w:val="none" w:sz="0" w:space="0" w:color="auto"/>
            <w:left w:val="none" w:sz="0" w:space="0" w:color="auto"/>
            <w:bottom w:val="none" w:sz="0" w:space="0" w:color="auto"/>
            <w:right w:val="none" w:sz="0" w:space="0" w:color="auto"/>
          </w:divBdr>
        </w:div>
        <w:div w:id="637495099">
          <w:marLeft w:val="1166"/>
          <w:marRight w:val="0"/>
          <w:marTop w:val="62"/>
          <w:marBottom w:val="0"/>
          <w:divBdr>
            <w:top w:val="none" w:sz="0" w:space="0" w:color="auto"/>
            <w:left w:val="none" w:sz="0" w:space="0" w:color="auto"/>
            <w:bottom w:val="none" w:sz="0" w:space="0" w:color="auto"/>
            <w:right w:val="none" w:sz="0" w:space="0" w:color="auto"/>
          </w:divBdr>
        </w:div>
        <w:div w:id="1199203633">
          <w:marLeft w:val="1166"/>
          <w:marRight w:val="0"/>
          <w:marTop w:val="62"/>
          <w:marBottom w:val="0"/>
          <w:divBdr>
            <w:top w:val="none" w:sz="0" w:space="0" w:color="auto"/>
            <w:left w:val="none" w:sz="0" w:space="0" w:color="auto"/>
            <w:bottom w:val="none" w:sz="0" w:space="0" w:color="auto"/>
            <w:right w:val="none" w:sz="0" w:space="0" w:color="auto"/>
          </w:divBdr>
        </w:div>
      </w:divsChild>
    </w:div>
    <w:div w:id="1047725806">
      <w:bodyDiv w:val="1"/>
      <w:marLeft w:val="0"/>
      <w:marRight w:val="0"/>
      <w:marTop w:val="0"/>
      <w:marBottom w:val="0"/>
      <w:divBdr>
        <w:top w:val="none" w:sz="0" w:space="0" w:color="auto"/>
        <w:left w:val="none" w:sz="0" w:space="0" w:color="auto"/>
        <w:bottom w:val="none" w:sz="0" w:space="0" w:color="auto"/>
        <w:right w:val="none" w:sz="0" w:space="0" w:color="auto"/>
      </w:divBdr>
    </w:div>
    <w:div w:id="1074278880">
      <w:bodyDiv w:val="1"/>
      <w:marLeft w:val="0"/>
      <w:marRight w:val="0"/>
      <w:marTop w:val="0"/>
      <w:marBottom w:val="0"/>
      <w:divBdr>
        <w:top w:val="none" w:sz="0" w:space="0" w:color="auto"/>
        <w:left w:val="none" w:sz="0" w:space="0" w:color="auto"/>
        <w:bottom w:val="none" w:sz="0" w:space="0" w:color="auto"/>
        <w:right w:val="none" w:sz="0" w:space="0" w:color="auto"/>
      </w:divBdr>
      <w:divsChild>
        <w:div w:id="1286422349">
          <w:marLeft w:val="547"/>
          <w:marRight w:val="0"/>
          <w:marTop w:val="86"/>
          <w:marBottom w:val="0"/>
          <w:divBdr>
            <w:top w:val="none" w:sz="0" w:space="0" w:color="auto"/>
            <w:left w:val="none" w:sz="0" w:space="0" w:color="auto"/>
            <w:bottom w:val="none" w:sz="0" w:space="0" w:color="auto"/>
            <w:right w:val="none" w:sz="0" w:space="0" w:color="auto"/>
          </w:divBdr>
        </w:div>
        <w:div w:id="662124124">
          <w:marLeft w:val="1166"/>
          <w:marRight w:val="0"/>
          <w:marTop w:val="72"/>
          <w:marBottom w:val="0"/>
          <w:divBdr>
            <w:top w:val="none" w:sz="0" w:space="0" w:color="auto"/>
            <w:left w:val="none" w:sz="0" w:space="0" w:color="auto"/>
            <w:bottom w:val="none" w:sz="0" w:space="0" w:color="auto"/>
            <w:right w:val="none" w:sz="0" w:space="0" w:color="auto"/>
          </w:divBdr>
        </w:div>
        <w:div w:id="755709832">
          <w:marLeft w:val="547"/>
          <w:marRight w:val="0"/>
          <w:marTop w:val="86"/>
          <w:marBottom w:val="0"/>
          <w:divBdr>
            <w:top w:val="none" w:sz="0" w:space="0" w:color="auto"/>
            <w:left w:val="none" w:sz="0" w:space="0" w:color="auto"/>
            <w:bottom w:val="none" w:sz="0" w:space="0" w:color="auto"/>
            <w:right w:val="none" w:sz="0" w:space="0" w:color="auto"/>
          </w:divBdr>
        </w:div>
        <w:div w:id="774062820">
          <w:marLeft w:val="1166"/>
          <w:marRight w:val="0"/>
          <w:marTop w:val="72"/>
          <w:marBottom w:val="0"/>
          <w:divBdr>
            <w:top w:val="none" w:sz="0" w:space="0" w:color="auto"/>
            <w:left w:val="none" w:sz="0" w:space="0" w:color="auto"/>
            <w:bottom w:val="none" w:sz="0" w:space="0" w:color="auto"/>
            <w:right w:val="none" w:sz="0" w:space="0" w:color="auto"/>
          </w:divBdr>
        </w:div>
        <w:div w:id="1254822753">
          <w:marLeft w:val="1166"/>
          <w:marRight w:val="0"/>
          <w:marTop w:val="72"/>
          <w:marBottom w:val="0"/>
          <w:divBdr>
            <w:top w:val="none" w:sz="0" w:space="0" w:color="auto"/>
            <w:left w:val="none" w:sz="0" w:space="0" w:color="auto"/>
            <w:bottom w:val="none" w:sz="0" w:space="0" w:color="auto"/>
            <w:right w:val="none" w:sz="0" w:space="0" w:color="auto"/>
          </w:divBdr>
        </w:div>
        <w:div w:id="673411689">
          <w:marLeft w:val="547"/>
          <w:marRight w:val="0"/>
          <w:marTop w:val="86"/>
          <w:marBottom w:val="0"/>
          <w:divBdr>
            <w:top w:val="none" w:sz="0" w:space="0" w:color="auto"/>
            <w:left w:val="none" w:sz="0" w:space="0" w:color="auto"/>
            <w:bottom w:val="none" w:sz="0" w:space="0" w:color="auto"/>
            <w:right w:val="none" w:sz="0" w:space="0" w:color="auto"/>
          </w:divBdr>
        </w:div>
        <w:div w:id="1188367733">
          <w:marLeft w:val="1166"/>
          <w:marRight w:val="0"/>
          <w:marTop w:val="72"/>
          <w:marBottom w:val="0"/>
          <w:divBdr>
            <w:top w:val="none" w:sz="0" w:space="0" w:color="auto"/>
            <w:left w:val="none" w:sz="0" w:space="0" w:color="auto"/>
            <w:bottom w:val="none" w:sz="0" w:space="0" w:color="auto"/>
            <w:right w:val="none" w:sz="0" w:space="0" w:color="auto"/>
          </w:divBdr>
        </w:div>
        <w:div w:id="1708749627">
          <w:marLeft w:val="547"/>
          <w:marRight w:val="0"/>
          <w:marTop w:val="86"/>
          <w:marBottom w:val="0"/>
          <w:divBdr>
            <w:top w:val="none" w:sz="0" w:space="0" w:color="auto"/>
            <w:left w:val="none" w:sz="0" w:space="0" w:color="auto"/>
            <w:bottom w:val="none" w:sz="0" w:space="0" w:color="auto"/>
            <w:right w:val="none" w:sz="0" w:space="0" w:color="auto"/>
          </w:divBdr>
        </w:div>
        <w:div w:id="638807473">
          <w:marLeft w:val="1166"/>
          <w:marRight w:val="0"/>
          <w:marTop w:val="72"/>
          <w:marBottom w:val="0"/>
          <w:divBdr>
            <w:top w:val="none" w:sz="0" w:space="0" w:color="auto"/>
            <w:left w:val="none" w:sz="0" w:space="0" w:color="auto"/>
            <w:bottom w:val="none" w:sz="0" w:space="0" w:color="auto"/>
            <w:right w:val="none" w:sz="0" w:space="0" w:color="auto"/>
          </w:divBdr>
        </w:div>
        <w:div w:id="83382673">
          <w:marLeft w:val="1166"/>
          <w:marRight w:val="0"/>
          <w:marTop w:val="72"/>
          <w:marBottom w:val="0"/>
          <w:divBdr>
            <w:top w:val="none" w:sz="0" w:space="0" w:color="auto"/>
            <w:left w:val="none" w:sz="0" w:space="0" w:color="auto"/>
            <w:bottom w:val="none" w:sz="0" w:space="0" w:color="auto"/>
            <w:right w:val="none" w:sz="0" w:space="0" w:color="auto"/>
          </w:divBdr>
        </w:div>
      </w:divsChild>
    </w:div>
    <w:div w:id="1080054136">
      <w:bodyDiv w:val="1"/>
      <w:marLeft w:val="0"/>
      <w:marRight w:val="0"/>
      <w:marTop w:val="0"/>
      <w:marBottom w:val="0"/>
      <w:divBdr>
        <w:top w:val="none" w:sz="0" w:space="0" w:color="auto"/>
        <w:left w:val="none" w:sz="0" w:space="0" w:color="auto"/>
        <w:bottom w:val="none" w:sz="0" w:space="0" w:color="auto"/>
        <w:right w:val="none" w:sz="0" w:space="0" w:color="auto"/>
      </w:divBdr>
    </w:div>
    <w:div w:id="1086999813">
      <w:bodyDiv w:val="1"/>
      <w:marLeft w:val="0"/>
      <w:marRight w:val="0"/>
      <w:marTop w:val="0"/>
      <w:marBottom w:val="0"/>
      <w:divBdr>
        <w:top w:val="none" w:sz="0" w:space="0" w:color="auto"/>
        <w:left w:val="none" w:sz="0" w:space="0" w:color="auto"/>
        <w:bottom w:val="none" w:sz="0" w:space="0" w:color="auto"/>
        <w:right w:val="none" w:sz="0" w:space="0" w:color="auto"/>
      </w:divBdr>
    </w:div>
    <w:div w:id="1091731432">
      <w:bodyDiv w:val="1"/>
      <w:marLeft w:val="0"/>
      <w:marRight w:val="0"/>
      <w:marTop w:val="0"/>
      <w:marBottom w:val="0"/>
      <w:divBdr>
        <w:top w:val="none" w:sz="0" w:space="0" w:color="auto"/>
        <w:left w:val="none" w:sz="0" w:space="0" w:color="auto"/>
        <w:bottom w:val="none" w:sz="0" w:space="0" w:color="auto"/>
        <w:right w:val="none" w:sz="0" w:space="0" w:color="auto"/>
      </w:divBdr>
      <w:divsChild>
        <w:div w:id="153645779">
          <w:marLeft w:val="547"/>
          <w:marRight w:val="0"/>
          <w:marTop w:val="96"/>
          <w:marBottom w:val="0"/>
          <w:divBdr>
            <w:top w:val="none" w:sz="0" w:space="0" w:color="auto"/>
            <w:left w:val="none" w:sz="0" w:space="0" w:color="auto"/>
            <w:bottom w:val="none" w:sz="0" w:space="0" w:color="auto"/>
            <w:right w:val="none" w:sz="0" w:space="0" w:color="auto"/>
          </w:divBdr>
        </w:div>
        <w:div w:id="516889794">
          <w:marLeft w:val="1166"/>
          <w:marRight w:val="0"/>
          <w:marTop w:val="86"/>
          <w:marBottom w:val="0"/>
          <w:divBdr>
            <w:top w:val="none" w:sz="0" w:space="0" w:color="auto"/>
            <w:left w:val="none" w:sz="0" w:space="0" w:color="auto"/>
            <w:bottom w:val="none" w:sz="0" w:space="0" w:color="auto"/>
            <w:right w:val="none" w:sz="0" w:space="0" w:color="auto"/>
          </w:divBdr>
        </w:div>
        <w:div w:id="103160721">
          <w:marLeft w:val="1166"/>
          <w:marRight w:val="0"/>
          <w:marTop w:val="86"/>
          <w:marBottom w:val="0"/>
          <w:divBdr>
            <w:top w:val="none" w:sz="0" w:space="0" w:color="auto"/>
            <w:left w:val="none" w:sz="0" w:space="0" w:color="auto"/>
            <w:bottom w:val="none" w:sz="0" w:space="0" w:color="auto"/>
            <w:right w:val="none" w:sz="0" w:space="0" w:color="auto"/>
          </w:divBdr>
        </w:div>
        <w:div w:id="1129973525">
          <w:marLeft w:val="1166"/>
          <w:marRight w:val="0"/>
          <w:marTop w:val="86"/>
          <w:marBottom w:val="0"/>
          <w:divBdr>
            <w:top w:val="none" w:sz="0" w:space="0" w:color="auto"/>
            <w:left w:val="none" w:sz="0" w:space="0" w:color="auto"/>
            <w:bottom w:val="none" w:sz="0" w:space="0" w:color="auto"/>
            <w:right w:val="none" w:sz="0" w:space="0" w:color="auto"/>
          </w:divBdr>
        </w:div>
        <w:div w:id="160511128">
          <w:marLeft w:val="1800"/>
          <w:marRight w:val="0"/>
          <w:marTop w:val="72"/>
          <w:marBottom w:val="0"/>
          <w:divBdr>
            <w:top w:val="none" w:sz="0" w:space="0" w:color="auto"/>
            <w:left w:val="none" w:sz="0" w:space="0" w:color="auto"/>
            <w:bottom w:val="none" w:sz="0" w:space="0" w:color="auto"/>
            <w:right w:val="none" w:sz="0" w:space="0" w:color="auto"/>
          </w:divBdr>
        </w:div>
      </w:divsChild>
    </w:div>
    <w:div w:id="1141772891">
      <w:bodyDiv w:val="1"/>
      <w:marLeft w:val="0"/>
      <w:marRight w:val="0"/>
      <w:marTop w:val="0"/>
      <w:marBottom w:val="0"/>
      <w:divBdr>
        <w:top w:val="none" w:sz="0" w:space="0" w:color="auto"/>
        <w:left w:val="none" w:sz="0" w:space="0" w:color="auto"/>
        <w:bottom w:val="none" w:sz="0" w:space="0" w:color="auto"/>
        <w:right w:val="none" w:sz="0" w:space="0" w:color="auto"/>
      </w:divBdr>
      <w:divsChild>
        <w:div w:id="1255670365">
          <w:marLeft w:val="547"/>
          <w:marRight w:val="0"/>
          <w:marTop w:val="86"/>
          <w:marBottom w:val="0"/>
          <w:divBdr>
            <w:top w:val="none" w:sz="0" w:space="0" w:color="auto"/>
            <w:left w:val="none" w:sz="0" w:space="0" w:color="auto"/>
            <w:bottom w:val="none" w:sz="0" w:space="0" w:color="auto"/>
            <w:right w:val="none" w:sz="0" w:space="0" w:color="auto"/>
          </w:divBdr>
        </w:div>
      </w:divsChild>
    </w:div>
    <w:div w:id="1150901221">
      <w:bodyDiv w:val="1"/>
      <w:marLeft w:val="0"/>
      <w:marRight w:val="0"/>
      <w:marTop w:val="0"/>
      <w:marBottom w:val="0"/>
      <w:divBdr>
        <w:top w:val="none" w:sz="0" w:space="0" w:color="auto"/>
        <w:left w:val="none" w:sz="0" w:space="0" w:color="auto"/>
        <w:bottom w:val="none" w:sz="0" w:space="0" w:color="auto"/>
        <w:right w:val="none" w:sz="0" w:space="0" w:color="auto"/>
      </w:divBdr>
      <w:divsChild>
        <w:div w:id="131485233">
          <w:marLeft w:val="1166"/>
          <w:marRight w:val="0"/>
          <w:marTop w:val="96"/>
          <w:marBottom w:val="0"/>
          <w:divBdr>
            <w:top w:val="none" w:sz="0" w:space="0" w:color="auto"/>
            <w:left w:val="none" w:sz="0" w:space="0" w:color="auto"/>
            <w:bottom w:val="none" w:sz="0" w:space="0" w:color="auto"/>
            <w:right w:val="none" w:sz="0" w:space="0" w:color="auto"/>
          </w:divBdr>
        </w:div>
        <w:div w:id="1677731010">
          <w:marLeft w:val="1800"/>
          <w:marRight w:val="0"/>
          <w:marTop w:val="96"/>
          <w:marBottom w:val="0"/>
          <w:divBdr>
            <w:top w:val="none" w:sz="0" w:space="0" w:color="auto"/>
            <w:left w:val="none" w:sz="0" w:space="0" w:color="auto"/>
            <w:bottom w:val="none" w:sz="0" w:space="0" w:color="auto"/>
            <w:right w:val="none" w:sz="0" w:space="0" w:color="auto"/>
          </w:divBdr>
        </w:div>
        <w:div w:id="259801628">
          <w:marLeft w:val="1800"/>
          <w:marRight w:val="0"/>
          <w:marTop w:val="96"/>
          <w:marBottom w:val="0"/>
          <w:divBdr>
            <w:top w:val="none" w:sz="0" w:space="0" w:color="auto"/>
            <w:left w:val="none" w:sz="0" w:space="0" w:color="auto"/>
            <w:bottom w:val="none" w:sz="0" w:space="0" w:color="auto"/>
            <w:right w:val="none" w:sz="0" w:space="0" w:color="auto"/>
          </w:divBdr>
        </w:div>
        <w:div w:id="1516386393">
          <w:marLeft w:val="2520"/>
          <w:marRight w:val="0"/>
          <w:marTop w:val="96"/>
          <w:marBottom w:val="180"/>
          <w:divBdr>
            <w:top w:val="none" w:sz="0" w:space="0" w:color="auto"/>
            <w:left w:val="none" w:sz="0" w:space="0" w:color="auto"/>
            <w:bottom w:val="none" w:sz="0" w:space="0" w:color="auto"/>
            <w:right w:val="none" w:sz="0" w:space="0" w:color="auto"/>
          </w:divBdr>
        </w:div>
        <w:div w:id="1439789194">
          <w:marLeft w:val="2520"/>
          <w:marRight w:val="0"/>
          <w:marTop w:val="96"/>
          <w:marBottom w:val="180"/>
          <w:divBdr>
            <w:top w:val="none" w:sz="0" w:space="0" w:color="auto"/>
            <w:left w:val="none" w:sz="0" w:space="0" w:color="auto"/>
            <w:bottom w:val="none" w:sz="0" w:space="0" w:color="auto"/>
            <w:right w:val="none" w:sz="0" w:space="0" w:color="auto"/>
          </w:divBdr>
        </w:div>
        <w:div w:id="1236207838">
          <w:marLeft w:val="3240"/>
          <w:marRight w:val="0"/>
          <w:marTop w:val="96"/>
          <w:marBottom w:val="0"/>
          <w:divBdr>
            <w:top w:val="none" w:sz="0" w:space="0" w:color="auto"/>
            <w:left w:val="none" w:sz="0" w:space="0" w:color="auto"/>
            <w:bottom w:val="none" w:sz="0" w:space="0" w:color="auto"/>
            <w:right w:val="none" w:sz="0" w:space="0" w:color="auto"/>
          </w:divBdr>
        </w:div>
      </w:divsChild>
    </w:div>
    <w:div w:id="1154838437">
      <w:bodyDiv w:val="1"/>
      <w:marLeft w:val="0"/>
      <w:marRight w:val="0"/>
      <w:marTop w:val="0"/>
      <w:marBottom w:val="0"/>
      <w:divBdr>
        <w:top w:val="none" w:sz="0" w:space="0" w:color="auto"/>
        <w:left w:val="none" w:sz="0" w:space="0" w:color="auto"/>
        <w:bottom w:val="none" w:sz="0" w:space="0" w:color="auto"/>
        <w:right w:val="none" w:sz="0" w:space="0" w:color="auto"/>
      </w:divBdr>
    </w:div>
    <w:div w:id="1260066404">
      <w:bodyDiv w:val="1"/>
      <w:marLeft w:val="0"/>
      <w:marRight w:val="0"/>
      <w:marTop w:val="0"/>
      <w:marBottom w:val="0"/>
      <w:divBdr>
        <w:top w:val="none" w:sz="0" w:space="0" w:color="auto"/>
        <w:left w:val="none" w:sz="0" w:space="0" w:color="auto"/>
        <w:bottom w:val="none" w:sz="0" w:space="0" w:color="auto"/>
        <w:right w:val="none" w:sz="0" w:space="0" w:color="auto"/>
      </w:divBdr>
    </w:div>
    <w:div w:id="1273515798">
      <w:bodyDiv w:val="1"/>
      <w:marLeft w:val="0"/>
      <w:marRight w:val="0"/>
      <w:marTop w:val="0"/>
      <w:marBottom w:val="0"/>
      <w:divBdr>
        <w:top w:val="none" w:sz="0" w:space="0" w:color="auto"/>
        <w:left w:val="none" w:sz="0" w:space="0" w:color="auto"/>
        <w:bottom w:val="none" w:sz="0" w:space="0" w:color="auto"/>
        <w:right w:val="none" w:sz="0" w:space="0" w:color="auto"/>
      </w:divBdr>
      <w:divsChild>
        <w:div w:id="1872959919">
          <w:marLeft w:val="1166"/>
          <w:marRight w:val="0"/>
          <w:marTop w:val="96"/>
          <w:marBottom w:val="0"/>
          <w:divBdr>
            <w:top w:val="none" w:sz="0" w:space="0" w:color="auto"/>
            <w:left w:val="none" w:sz="0" w:space="0" w:color="auto"/>
            <w:bottom w:val="none" w:sz="0" w:space="0" w:color="auto"/>
            <w:right w:val="none" w:sz="0" w:space="0" w:color="auto"/>
          </w:divBdr>
        </w:div>
      </w:divsChild>
    </w:div>
    <w:div w:id="1275794764">
      <w:bodyDiv w:val="1"/>
      <w:marLeft w:val="0"/>
      <w:marRight w:val="0"/>
      <w:marTop w:val="0"/>
      <w:marBottom w:val="0"/>
      <w:divBdr>
        <w:top w:val="none" w:sz="0" w:space="0" w:color="auto"/>
        <w:left w:val="none" w:sz="0" w:space="0" w:color="auto"/>
        <w:bottom w:val="none" w:sz="0" w:space="0" w:color="auto"/>
        <w:right w:val="none" w:sz="0" w:space="0" w:color="auto"/>
      </w:divBdr>
    </w:div>
    <w:div w:id="1338656806">
      <w:bodyDiv w:val="1"/>
      <w:marLeft w:val="0"/>
      <w:marRight w:val="0"/>
      <w:marTop w:val="0"/>
      <w:marBottom w:val="0"/>
      <w:divBdr>
        <w:top w:val="none" w:sz="0" w:space="0" w:color="auto"/>
        <w:left w:val="none" w:sz="0" w:space="0" w:color="auto"/>
        <w:bottom w:val="none" w:sz="0" w:space="0" w:color="auto"/>
        <w:right w:val="none" w:sz="0" w:space="0" w:color="auto"/>
      </w:divBdr>
      <w:divsChild>
        <w:div w:id="224072591">
          <w:marLeft w:val="547"/>
          <w:marRight w:val="0"/>
          <w:marTop w:val="115"/>
          <w:marBottom w:val="0"/>
          <w:divBdr>
            <w:top w:val="none" w:sz="0" w:space="0" w:color="auto"/>
            <w:left w:val="none" w:sz="0" w:space="0" w:color="auto"/>
            <w:bottom w:val="none" w:sz="0" w:space="0" w:color="auto"/>
            <w:right w:val="none" w:sz="0" w:space="0" w:color="auto"/>
          </w:divBdr>
        </w:div>
        <w:div w:id="2028214044">
          <w:marLeft w:val="1166"/>
          <w:marRight w:val="0"/>
          <w:marTop w:val="115"/>
          <w:marBottom w:val="0"/>
          <w:divBdr>
            <w:top w:val="none" w:sz="0" w:space="0" w:color="auto"/>
            <w:left w:val="none" w:sz="0" w:space="0" w:color="auto"/>
            <w:bottom w:val="none" w:sz="0" w:space="0" w:color="auto"/>
            <w:right w:val="none" w:sz="0" w:space="0" w:color="auto"/>
          </w:divBdr>
        </w:div>
        <w:div w:id="349189645">
          <w:marLeft w:val="1800"/>
          <w:marRight w:val="0"/>
          <w:marTop w:val="115"/>
          <w:marBottom w:val="0"/>
          <w:divBdr>
            <w:top w:val="none" w:sz="0" w:space="0" w:color="auto"/>
            <w:left w:val="none" w:sz="0" w:space="0" w:color="auto"/>
            <w:bottom w:val="none" w:sz="0" w:space="0" w:color="auto"/>
            <w:right w:val="none" w:sz="0" w:space="0" w:color="auto"/>
          </w:divBdr>
        </w:div>
        <w:div w:id="382221428">
          <w:marLeft w:val="1800"/>
          <w:marRight w:val="0"/>
          <w:marTop w:val="115"/>
          <w:marBottom w:val="0"/>
          <w:divBdr>
            <w:top w:val="none" w:sz="0" w:space="0" w:color="auto"/>
            <w:left w:val="none" w:sz="0" w:space="0" w:color="auto"/>
            <w:bottom w:val="none" w:sz="0" w:space="0" w:color="auto"/>
            <w:right w:val="none" w:sz="0" w:space="0" w:color="auto"/>
          </w:divBdr>
        </w:div>
      </w:divsChild>
    </w:div>
    <w:div w:id="1364861705">
      <w:bodyDiv w:val="1"/>
      <w:marLeft w:val="0"/>
      <w:marRight w:val="0"/>
      <w:marTop w:val="0"/>
      <w:marBottom w:val="0"/>
      <w:divBdr>
        <w:top w:val="none" w:sz="0" w:space="0" w:color="auto"/>
        <w:left w:val="none" w:sz="0" w:space="0" w:color="auto"/>
        <w:bottom w:val="none" w:sz="0" w:space="0" w:color="auto"/>
        <w:right w:val="none" w:sz="0" w:space="0" w:color="auto"/>
      </w:divBdr>
      <w:divsChild>
        <w:div w:id="818155543">
          <w:marLeft w:val="547"/>
          <w:marRight w:val="0"/>
          <w:marTop w:val="154"/>
          <w:marBottom w:val="0"/>
          <w:divBdr>
            <w:top w:val="none" w:sz="0" w:space="0" w:color="auto"/>
            <w:left w:val="none" w:sz="0" w:space="0" w:color="auto"/>
            <w:bottom w:val="none" w:sz="0" w:space="0" w:color="auto"/>
            <w:right w:val="none" w:sz="0" w:space="0" w:color="auto"/>
          </w:divBdr>
        </w:div>
        <w:div w:id="1128427551">
          <w:marLeft w:val="547"/>
          <w:marRight w:val="0"/>
          <w:marTop w:val="154"/>
          <w:marBottom w:val="0"/>
          <w:divBdr>
            <w:top w:val="none" w:sz="0" w:space="0" w:color="auto"/>
            <w:left w:val="none" w:sz="0" w:space="0" w:color="auto"/>
            <w:bottom w:val="none" w:sz="0" w:space="0" w:color="auto"/>
            <w:right w:val="none" w:sz="0" w:space="0" w:color="auto"/>
          </w:divBdr>
        </w:div>
      </w:divsChild>
    </w:div>
    <w:div w:id="1406032135">
      <w:bodyDiv w:val="1"/>
      <w:marLeft w:val="0"/>
      <w:marRight w:val="0"/>
      <w:marTop w:val="0"/>
      <w:marBottom w:val="0"/>
      <w:divBdr>
        <w:top w:val="none" w:sz="0" w:space="0" w:color="auto"/>
        <w:left w:val="none" w:sz="0" w:space="0" w:color="auto"/>
        <w:bottom w:val="none" w:sz="0" w:space="0" w:color="auto"/>
        <w:right w:val="none" w:sz="0" w:space="0" w:color="auto"/>
      </w:divBdr>
      <w:divsChild>
        <w:div w:id="1390224851">
          <w:marLeft w:val="1166"/>
          <w:marRight w:val="0"/>
          <w:marTop w:val="115"/>
          <w:marBottom w:val="0"/>
          <w:divBdr>
            <w:top w:val="none" w:sz="0" w:space="0" w:color="auto"/>
            <w:left w:val="none" w:sz="0" w:space="0" w:color="auto"/>
            <w:bottom w:val="none" w:sz="0" w:space="0" w:color="auto"/>
            <w:right w:val="none" w:sz="0" w:space="0" w:color="auto"/>
          </w:divBdr>
        </w:div>
        <w:div w:id="1995447864">
          <w:marLeft w:val="1800"/>
          <w:marRight w:val="0"/>
          <w:marTop w:val="115"/>
          <w:marBottom w:val="0"/>
          <w:divBdr>
            <w:top w:val="none" w:sz="0" w:space="0" w:color="auto"/>
            <w:left w:val="none" w:sz="0" w:space="0" w:color="auto"/>
            <w:bottom w:val="none" w:sz="0" w:space="0" w:color="auto"/>
            <w:right w:val="none" w:sz="0" w:space="0" w:color="auto"/>
          </w:divBdr>
        </w:div>
      </w:divsChild>
    </w:div>
    <w:div w:id="1477911599">
      <w:bodyDiv w:val="1"/>
      <w:marLeft w:val="0"/>
      <w:marRight w:val="0"/>
      <w:marTop w:val="0"/>
      <w:marBottom w:val="0"/>
      <w:divBdr>
        <w:top w:val="none" w:sz="0" w:space="0" w:color="auto"/>
        <w:left w:val="none" w:sz="0" w:space="0" w:color="auto"/>
        <w:bottom w:val="none" w:sz="0" w:space="0" w:color="auto"/>
        <w:right w:val="none" w:sz="0" w:space="0" w:color="auto"/>
      </w:divBdr>
      <w:divsChild>
        <w:div w:id="608466319">
          <w:marLeft w:val="547"/>
          <w:marRight w:val="0"/>
          <w:marTop w:val="86"/>
          <w:marBottom w:val="0"/>
          <w:divBdr>
            <w:top w:val="none" w:sz="0" w:space="0" w:color="auto"/>
            <w:left w:val="none" w:sz="0" w:space="0" w:color="auto"/>
            <w:bottom w:val="none" w:sz="0" w:space="0" w:color="auto"/>
            <w:right w:val="none" w:sz="0" w:space="0" w:color="auto"/>
          </w:divBdr>
        </w:div>
        <w:div w:id="1395665208">
          <w:marLeft w:val="1166"/>
          <w:marRight w:val="0"/>
          <w:marTop w:val="72"/>
          <w:marBottom w:val="0"/>
          <w:divBdr>
            <w:top w:val="none" w:sz="0" w:space="0" w:color="auto"/>
            <w:left w:val="none" w:sz="0" w:space="0" w:color="auto"/>
            <w:bottom w:val="none" w:sz="0" w:space="0" w:color="auto"/>
            <w:right w:val="none" w:sz="0" w:space="0" w:color="auto"/>
          </w:divBdr>
        </w:div>
        <w:div w:id="1534726676">
          <w:marLeft w:val="1166"/>
          <w:marRight w:val="0"/>
          <w:marTop w:val="72"/>
          <w:marBottom w:val="0"/>
          <w:divBdr>
            <w:top w:val="none" w:sz="0" w:space="0" w:color="auto"/>
            <w:left w:val="none" w:sz="0" w:space="0" w:color="auto"/>
            <w:bottom w:val="none" w:sz="0" w:space="0" w:color="auto"/>
            <w:right w:val="none" w:sz="0" w:space="0" w:color="auto"/>
          </w:divBdr>
        </w:div>
        <w:div w:id="1706561319">
          <w:marLeft w:val="1166"/>
          <w:marRight w:val="0"/>
          <w:marTop w:val="72"/>
          <w:marBottom w:val="0"/>
          <w:divBdr>
            <w:top w:val="none" w:sz="0" w:space="0" w:color="auto"/>
            <w:left w:val="none" w:sz="0" w:space="0" w:color="auto"/>
            <w:bottom w:val="none" w:sz="0" w:space="0" w:color="auto"/>
            <w:right w:val="none" w:sz="0" w:space="0" w:color="auto"/>
          </w:divBdr>
        </w:div>
      </w:divsChild>
    </w:div>
    <w:div w:id="1497921033">
      <w:bodyDiv w:val="1"/>
      <w:marLeft w:val="0"/>
      <w:marRight w:val="0"/>
      <w:marTop w:val="0"/>
      <w:marBottom w:val="0"/>
      <w:divBdr>
        <w:top w:val="none" w:sz="0" w:space="0" w:color="auto"/>
        <w:left w:val="none" w:sz="0" w:space="0" w:color="auto"/>
        <w:bottom w:val="none" w:sz="0" w:space="0" w:color="auto"/>
        <w:right w:val="none" w:sz="0" w:space="0" w:color="auto"/>
      </w:divBdr>
    </w:div>
    <w:div w:id="1546717139">
      <w:bodyDiv w:val="1"/>
      <w:marLeft w:val="0"/>
      <w:marRight w:val="0"/>
      <w:marTop w:val="0"/>
      <w:marBottom w:val="0"/>
      <w:divBdr>
        <w:top w:val="none" w:sz="0" w:space="0" w:color="auto"/>
        <w:left w:val="none" w:sz="0" w:space="0" w:color="auto"/>
        <w:bottom w:val="none" w:sz="0" w:space="0" w:color="auto"/>
        <w:right w:val="none" w:sz="0" w:space="0" w:color="auto"/>
      </w:divBdr>
    </w:div>
    <w:div w:id="1551068975">
      <w:bodyDiv w:val="1"/>
      <w:marLeft w:val="0"/>
      <w:marRight w:val="0"/>
      <w:marTop w:val="0"/>
      <w:marBottom w:val="0"/>
      <w:divBdr>
        <w:top w:val="none" w:sz="0" w:space="0" w:color="auto"/>
        <w:left w:val="none" w:sz="0" w:space="0" w:color="auto"/>
        <w:bottom w:val="none" w:sz="0" w:space="0" w:color="auto"/>
        <w:right w:val="none" w:sz="0" w:space="0" w:color="auto"/>
      </w:divBdr>
      <w:divsChild>
        <w:div w:id="1361857417">
          <w:marLeft w:val="547"/>
          <w:marRight w:val="0"/>
          <w:marTop w:val="72"/>
          <w:marBottom w:val="0"/>
          <w:divBdr>
            <w:top w:val="none" w:sz="0" w:space="0" w:color="auto"/>
            <w:left w:val="none" w:sz="0" w:space="0" w:color="auto"/>
            <w:bottom w:val="none" w:sz="0" w:space="0" w:color="auto"/>
            <w:right w:val="none" w:sz="0" w:space="0" w:color="auto"/>
          </w:divBdr>
        </w:div>
        <w:div w:id="666447944">
          <w:marLeft w:val="1166"/>
          <w:marRight w:val="0"/>
          <w:marTop w:val="62"/>
          <w:marBottom w:val="0"/>
          <w:divBdr>
            <w:top w:val="none" w:sz="0" w:space="0" w:color="auto"/>
            <w:left w:val="none" w:sz="0" w:space="0" w:color="auto"/>
            <w:bottom w:val="none" w:sz="0" w:space="0" w:color="auto"/>
            <w:right w:val="none" w:sz="0" w:space="0" w:color="auto"/>
          </w:divBdr>
        </w:div>
        <w:div w:id="672336145">
          <w:marLeft w:val="1166"/>
          <w:marRight w:val="0"/>
          <w:marTop w:val="62"/>
          <w:marBottom w:val="0"/>
          <w:divBdr>
            <w:top w:val="none" w:sz="0" w:space="0" w:color="auto"/>
            <w:left w:val="none" w:sz="0" w:space="0" w:color="auto"/>
            <w:bottom w:val="none" w:sz="0" w:space="0" w:color="auto"/>
            <w:right w:val="none" w:sz="0" w:space="0" w:color="auto"/>
          </w:divBdr>
        </w:div>
      </w:divsChild>
    </w:div>
    <w:div w:id="1672488977">
      <w:bodyDiv w:val="1"/>
      <w:marLeft w:val="0"/>
      <w:marRight w:val="0"/>
      <w:marTop w:val="0"/>
      <w:marBottom w:val="0"/>
      <w:divBdr>
        <w:top w:val="none" w:sz="0" w:space="0" w:color="auto"/>
        <w:left w:val="none" w:sz="0" w:space="0" w:color="auto"/>
        <w:bottom w:val="none" w:sz="0" w:space="0" w:color="auto"/>
        <w:right w:val="none" w:sz="0" w:space="0" w:color="auto"/>
      </w:divBdr>
    </w:div>
    <w:div w:id="1679845912">
      <w:bodyDiv w:val="1"/>
      <w:marLeft w:val="0"/>
      <w:marRight w:val="0"/>
      <w:marTop w:val="0"/>
      <w:marBottom w:val="0"/>
      <w:divBdr>
        <w:top w:val="none" w:sz="0" w:space="0" w:color="auto"/>
        <w:left w:val="none" w:sz="0" w:space="0" w:color="auto"/>
        <w:bottom w:val="none" w:sz="0" w:space="0" w:color="auto"/>
        <w:right w:val="none" w:sz="0" w:space="0" w:color="auto"/>
      </w:divBdr>
    </w:div>
    <w:div w:id="1732074101">
      <w:bodyDiv w:val="1"/>
      <w:marLeft w:val="0"/>
      <w:marRight w:val="0"/>
      <w:marTop w:val="0"/>
      <w:marBottom w:val="0"/>
      <w:divBdr>
        <w:top w:val="none" w:sz="0" w:space="0" w:color="auto"/>
        <w:left w:val="none" w:sz="0" w:space="0" w:color="auto"/>
        <w:bottom w:val="none" w:sz="0" w:space="0" w:color="auto"/>
        <w:right w:val="none" w:sz="0" w:space="0" w:color="auto"/>
      </w:divBdr>
    </w:div>
    <w:div w:id="1748068640">
      <w:bodyDiv w:val="1"/>
      <w:marLeft w:val="0"/>
      <w:marRight w:val="0"/>
      <w:marTop w:val="0"/>
      <w:marBottom w:val="0"/>
      <w:divBdr>
        <w:top w:val="none" w:sz="0" w:space="0" w:color="auto"/>
        <w:left w:val="none" w:sz="0" w:space="0" w:color="auto"/>
        <w:bottom w:val="none" w:sz="0" w:space="0" w:color="auto"/>
        <w:right w:val="none" w:sz="0" w:space="0" w:color="auto"/>
      </w:divBdr>
    </w:div>
    <w:div w:id="1764910304">
      <w:bodyDiv w:val="1"/>
      <w:marLeft w:val="0"/>
      <w:marRight w:val="0"/>
      <w:marTop w:val="0"/>
      <w:marBottom w:val="0"/>
      <w:divBdr>
        <w:top w:val="none" w:sz="0" w:space="0" w:color="auto"/>
        <w:left w:val="none" w:sz="0" w:space="0" w:color="auto"/>
        <w:bottom w:val="none" w:sz="0" w:space="0" w:color="auto"/>
        <w:right w:val="none" w:sz="0" w:space="0" w:color="auto"/>
      </w:divBdr>
      <w:divsChild>
        <w:div w:id="1812400456">
          <w:marLeft w:val="1166"/>
          <w:marRight w:val="0"/>
          <w:marTop w:val="96"/>
          <w:marBottom w:val="0"/>
          <w:divBdr>
            <w:top w:val="none" w:sz="0" w:space="0" w:color="auto"/>
            <w:left w:val="none" w:sz="0" w:space="0" w:color="auto"/>
            <w:bottom w:val="none" w:sz="0" w:space="0" w:color="auto"/>
            <w:right w:val="none" w:sz="0" w:space="0" w:color="auto"/>
          </w:divBdr>
        </w:div>
        <w:div w:id="1315991581">
          <w:marLeft w:val="1800"/>
          <w:marRight w:val="0"/>
          <w:marTop w:val="96"/>
          <w:marBottom w:val="180"/>
          <w:divBdr>
            <w:top w:val="none" w:sz="0" w:space="0" w:color="auto"/>
            <w:left w:val="none" w:sz="0" w:space="0" w:color="auto"/>
            <w:bottom w:val="none" w:sz="0" w:space="0" w:color="auto"/>
            <w:right w:val="none" w:sz="0" w:space="0" w:color="auto"/>
          </w:divBdr>
        </w:div>
        <w:div w:id="438986669">
          <w:marLeft w:val="2520"/>
          <w:marRight w:val="0"/>
          <w:marTop w:val="96"/>
          <w:marBottom w:val="180"/>
          <w:divBdr>
            <w:top w:val="none" w:sz="0" w:space="0" w:color="auto"/>
            <w:left w:val="none" w:sz="0" w:space="0" w:color="auto"/>
            <w:bottom w:val="none" w:sz="0" w:space="0" w:color="auto"/>
            <w:right w:val="none" w:sz="0" w:space="0" w:color="auto"/>
          </w:divBdr>
        </w:div>
        <w:div w:id="1775975552">
          <w:marLeft w:val="2520"/>
          <w:marRight w:val="0"/>
          <w:marTop w:val="96"/>
          <w:marBottom w:val="180"/>
          <w:divBdr>
            <w:top w:val="none" w:sz="0" w:space="0" w:color="auto"/>
            <w:left w:val="none" w:sz="0" w:space="0" w:color="auto"/>
            <w:bottom w:val="none" w:sz="0" w:space="0" w:color="auto"/>
            <w:right w:val="none" w:sz="0" w:space="0" w:color="auto"/>
          </w:divBdr>
        </w:div>
        <w:div w:id="1788701226">
          <w:marLeft w:val="2520"/>
          <w:marRight w:val="0"/>
          <w:marTop w:val="96"/>
          <w:marBottom w:val="180"/>
          <w:divBdr>
            <w:top w:val="none" w:sz="0" w:space="0" w:color="auto"/>
            <w:left w:val="none" w:sz="0" w:space="0" w:color="auto"/>
            <w:bottom w:val="none" w:sz="0" w:space="0" w:color="auto"/>
            <w:right w:val="none" w:sz="0" w:space="0" w:color="auto"/>
          </w:divBdr>
        </w:div>
        <w:div w:id="1418205929">
          <w:marLeft w:val="1800"/>
          <w:marRight w:val="0"/>
          <w:marTop w:val="96"/>
          <w:marBottom w:val="180"/>
          <w:divBdr>
            <w:top w:val="none" w:sz="0" w:space="0" w:color="auto"/>
            <w:left w:val="none" w:sz="0" w:space="0" w:color="auto"/>
            <w:bottom w:val="none" w:sz="0" w:space="0" w:color="auto"/>
            <w:right w:val="none" w:sz="0" w:space="0" w:color="auto"/>
          </w:divBdr>
        </w:div>
        <w:div w:id="1490439369">
          <w:marLeft w:val="2520"/>
          <w:marRight w:val="0"/>
          <w:marTop w:val="96"/>
          <w:marBottom w:val="180"/>
          <w:divBdr>
            <w:top w:val="none" w:sz="0" w:space="0" w:color="auto"/>
            <w:left w:val="none" w:sz="0" w:space="0" w:color="auto"/>
            <w:bottom w:val="none" w:sz="0" w:space="0" w:color="auto"/>
            <w:right w:val="none" w:sz="0" w:space="0" w:color="auto"/>
          </w:divBdr>
        </w:div>
        <w:div w:id="865825409">
          <w:marLeft w:val="2520"/>
          <w:marRight w:val="0"/>
          <w:marTop w:val="96"/>
          <w:marBottom w:val="180"/>
          <w:divBdr>
            <w:top w:val="none" w:sz="0" w:space="0" w:color="auto"/>
            <w:left w:val="none" w:sz="0" w:space="0" w:color="auto"/>
            <w:bottom w:val="none" w:sz="0" w:space="0" w:color="auto"/>
            <w:right w:val="none" w:sz="0" w:space="0" w:color="auto"/>
          </w:divBdr>
        </w:div>
      </w:divsChild>
    </w:div>
    <w:div w:id="1854566507">
      <w:bodyDiv w:val="1"/>
      <w:marLeft w:val="0"/>
      <w:marRight w:val="0"/>
      <w:marTop w:val="0"/>
      <w:marBottom w:val="0"/>
      <w:divBdr>
        <w:top w:val="none" w:sz="0" w:space="0" w:color="auto"/>
        <w:left w:val="none" w:sz="0" w:space="0" w:color="auto"/>
        <w:bottom w:val="none" w:sz="0" w:space="0" w:color="auto"/>
        <w:right w:val="none" w:sz="0" w:space="0" w:color="auto"/>
      </w:divBdr>
      <w:divsChild>
        <w:div w:id="1013190279">
          <w:marLeft w:val="1166"/>
          <w:marRight w:val="0"/>
          <w:marTop w:val="115"/>
          <w:marBottom w:val="0"/>
          <w:divBdr>
            <w:top w:val="none" w:sz="0" w:space="0" w:color="auto"/>
            <w:left w:val="none" w:sz="0" w:space="0" w:color="auto"/>
            <w:bottom w:val="none" w:sz="0" w:space="0" w:color="auto"/>
            <w:right w:val="none" w:sz="0" w:space="0" w:color="auto"/>
          </w:divBdr>
        </w:div>
      </w:divsChild>
    </w:div>
    <w:div w:id="1904171071">
      <w:bodyDiv w:val="1"/>
      <w:marLeft w:val="0"/>
      <w:marRight w:val="0"/>
      <w:marTop w:val="0"/>
      <w:marBottom w:val="0"/>
      <w:divBdr>
        <w:top w:val="none" w:sz="0" w:space="0" w:color="auto"/>
        <w:left w:val="none" w:sz="0" w:space="0" w:color="auto"/>
        <w:bottom w:val="none" w:sz="0" w:space="0" w:color="auto"/>
        <w:right w:val="none" w:sz="0" w:space="0" w:color="auto"/>
      </w:divBdr>
      <w:divsChild>
        <w:div w:id="803814137">
          <w:marLeft w:val="547"/>
          <w:marRight w:val="0"/>
          <w:marTop w:val="62"/>
          <w:marBottom w:val="0"/>
          <w:divBdr>
            <w:top w:val="none" w:sz="0" w:space="0" w:color="auto"/>
            <w:left w:val="none" w:sz="0" w:space="0" w:color="auto"/>
            <w:bottom w:val="none" w:sz="0" w:space="0" w:color="auto"/>
            <w:right w:val="none" w:sz="0" w:space="0" w:color="auto"/>
          </w:divBdr>
        </w:div>
      </w:divsChild>
    </w:div>
    <w:div w:id="1973168935">
      <w:bodyDiv w:val="1"/>
      <w:marLeft w:val="0"/>
      <w:marRight w:val="0"/>
      <w:marTop w:val="0"/>
      <w:marBottom w:val="0"/>
      <w:divBdr>
        <w:top w:val="none" w:sz="0" w:space="0" w:color="auto"/>
        <w:left w:val="none" w:sz="0" w:space="0" w:color="auto"/>
        <w:bottom w:val="none" w:sz="0" w:space="0" w:color="auto"/>
        <w:right w:val="none" w:sz="0" w:space="0" w:color="auto"/>
      </w:divBdr>
      <w:divsChild>
        <w:div w:id="235625755">
          <w:marLeft w:val="1166"/>
          <w:marRight w:val="0"/>
          <w:marTop w:val="115"/>
          <w:marBottom w:val="0"/>
          <w:divBdr>
            <w:top w:val="none" w:sz="0" w:space="0" w:color="auto"/>
            <w:left w:val="none" w:sz="0" w:space="0" w:color="auto"/>
            <w:bottom w:val="none" w:sz="0" w:space="0" w:color="auto"/>
            <w:right w:val="none" w:sz="0" w:space="0" w:color="auto"/>
          </w:divBdr>
        </w:div>
      </w:divsChild>
    </w:div>
    <w:div w:id="1981575376">
      <w:bodyDiv w:val="1"/>
      <w:marLeft w:val="0"/>
      <w:marRight w:val="0"/>
      <w:marTop w:val="0"/>
      <w:marBottom w:val="0"/>
      <w:divBdr>
        <w:top w:val="none" w:sz="0" w:space="0" w:color="auto"/>
        <w:left w:val="none" w:sz="0" w:space="0" w:color="auto"/>
        <w:bottom w:val="none" w:sz="0" w:space="0" w:color="auto"/>
        <w:right w:val="none" w:sz="0" w:space="0" w:color="auto"/>
      </w:divBdr>
      <w:divsChild>
        <w:div w:id="1221285455">
          <w:marLeft w:val="547"/>
          <w:marRight w:val="0"/>
          <w:marTop w:val="154"/>
          <w:marBottom w:val="0"/>
          <w:divBdr>
            <w:top w:val="none" w:sz="0" w:space="0" w:color="auto"/>
            <w:left w:val="none" w:sz="0" w:space="0" w:color="auto"/>
            <w:bottom w:val="none" w:sz="0" w:space="0" w:color="auto"/>
            <w:right w:val="none" w:sz="0" w:space="0" w:color="auto"/>
          </w:divBdr>
        </w:div>
        <w:div w:id="727849211">
          <w:marLeft w:val="1166"/>
          <w:marRight w:val="0"/>
          <w:marTop w:val="134"/>
          <w:marBottom w:val="0"/>
          <w:divBdr>
            <w:top w:val="none" w:sz="0" w:space="0" w:color="auto"/>
            <w:left w:val="none" w:sz="0" w:space="0" w:color="auto"/>
            <w:bottom w:val="none" w:sz="0" w:space="0" w:color="auto"/>
            <w:right w:val="none" w:sz="0" w:space="0" w:color="auto"/>
          </w:divBdr>
        </w:div>
      </w:divsChild>
    </w:div>
    <w:div w:id="2106000524">
      <w:bodyDiv w:val="1"/>
      <w:marLeft w:val="0"/>
      <w:marRight w:val="0"/>
      <w:marTop w:val="0"/>
      <w:marBottom w:val="0"/>
      <w:divBdr>
        <w:top w:val="none" w:sz="0" w:space="0" w:color="auto"/>
        <w:left w:val="none" w:sz="0" w:space="0" w:color="auto"/>
        <w:bottom w:val="none" w:sz="0" w:space="0" w:color="auto"/>
        <w:right w:val="none" w:sz="0" w:space="0" w:color="auto"/>
      </w:divBdr>
      <w:divsChild>
        <w:div w:id="439838282">
          <w:marLeft w:val="547"/>
          <w:marRight w:val="0"/>
          <w:marTop w:val="144"/>
          <w:marBottom w:val="0"/>
          <w:divBdr>
            <w:top w:val="none" w:sz="0" w:space="0" w:color="auto"/>
            <w:left w:val="none" w:sz="0" w:space="0" w:color="auto"/>
            <w:bottom w:val="none" w:sz="0" w:space="0" w:color="auto"/>
            <w:right w:val="none" w:sz="0" w:space="0" w:color="auto"/>
          </w:divBdr>
        </w:div>
        <w:div w:id="28531009">
          <w:marLeft w:val="1166"/>
          <w:marRight w:val="0"/>
          <w:marTop w:val="125"/>
          <w:marBottom w:val="0"/>
          <w:divBdr>
            <w:top w:val="none" w:sz="0" w:space="0" w:color="auto"/>
            <w:left w:val="none" w:sz="0" w:space="0" w:color="auto"/>
            <w:bottom w:val="none" w:sz="0" w:space="0" w:color="auto"/>
            <w:right w:val="none" w:sz="0" w:space="0" w:color="auto"/>
          </w:divBdr>
        </w:div>
        <w:div w:id="870219721">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3DAB-6458-4A65-8C68-FEE49FCB9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1560</TotalTime>
  <Pages>4</Pages>
  <Words>1063</Words>
  <Characters>6064</Characters>
  <Application>Microsoft Office Word</Application>
  <DocSecurity>0</DocSecurity>
  <Lines>50</Lines>
  <Paragraphs>14</Paragraphs>
  <ScaleCrop>false</ScaleCrop>
  <Company>Huawei Technologies Co.,Ltd.</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35</cp:revision>
  <dcterms:created xsi:type="dcterms:W3CDTF">2021-01-11T12:36:00Z</dcterms:created>
  <dcterms:modified xsi:type="dcterms:W3CDTF">2021-04-02T13:13:00Z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(3)U5zSmesdmTnzKwZVTlGtau0IqTevbiTu8PW/TT6nip7VTGo2q+A4F92fu0gtgrOG+WyxUQtD
NBdcx1DCDGGxJK/p8P2ra9CADqRhDohppv3R7pqReAoESr5KyhqZwfU2/HzkXwuEk8CImAq/
0wymFdCj66LTxtMxkIXUvImPiylt2km0VBstQsFx+oF3jVaNaq8VNPLuRp1Ng6HV2ld2y5gd
HCH6NPffDbt3ujLeOf</vt:lpwstr>
  </property>
  <property fmtid="{D5CDD505-2E9C-101B-9397-08002B2CF9AE}" pid="3" name="_2015_ms_pID_7253431">
    <vt:lpwstr>GwtUvb/zoUtovMywMH8j4yqFGe6tWTy9BBj0VBLdVCP4j+RM+pjRFx
h+rWstlHUJWbkgFWoP8CMhAGd0UbZf/mlHUEA6xSEFSE5FagZbOtSXhq7eIzBHWmxwIFmkFY
m/iFUnT+Vpm5qdAsScXvnRVJiEbgDJE9HOo3OMI3HEDgM2a0XhilL3pEcVzh3eqGeY9gRe2I
KdGY063l2NmbslB+tQY7MbdNnq/QIz53DH6L</vt:lpwstr>
  </property>
  <property fmtid="{D5CDD505-2E9C-101B-9397-08002B2CF9AE}" pid="4" name="_2015_ms_pID_7253432">
    <vt:lpwstr>NcwiGXUwY5P9cU644fzGxeU=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1617363983</vt:lpwstr>
  </property>
</Properties>
</file>